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4CD8D" w14:textId="74AD5A33" w:rsidR="009A584B" w:rsidRPr="009A584B" w:rsidRDefault="00934925" w:rsidP="009A584B">
      <w:pPr>
        <w:pStyle w:val="CM11"/>
        <w:spacing w:line="360" w:lineRule="auto"/>
        <w:ind w:firstLine="5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A584B" w:rsidRPr="009A584B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242A52D1" w14:textId="77777777" w:rsidR="00B06CDB" w:rsidRDefault="00B06CDB" w:rsidP="00B06CD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bookmarkStart w:id="1" w:name="_Hlk510440927"/>
      <w:bookmarkStart w:id="2" w:name="_Hlk510441003"/>
      <w:r w:rsidRPr="00A224FC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внесения изменений в проект планировки территории и проект межевания территории в части </w:t>
      </w:r>
      <w:r w:rsidRPr="00106883">
        <w:rPr>
          <w:sz w:val="28"/>
          <w:szCs w:val="28"/>
        </w:rPr>
        <w:t>з</w:t>
      </w:r>
      <w:r w:rsidRPr="00106883">
        <w:rPr>
          <w:sz w:val="28"/>
        </w:rPr>
        <w:t>емельных участков с кадастровыми номерами</w:t>
      </w:r>
      <w:r w:rsidRPr="00106883">
        <w:t xml:space="preserve"> </w:t>
      </w:r>
      <w:r>
        <w:t xml:space="preserve">61:02:0600010:4644, 61:02:0600010:4645, 61:02:0600010:4646, 61:02:0600010:4647, 61:02:0600010:4648,  61:02:0600010:4649,  61:02:0600010:4650, 61:02:0600010:4651, 61:02:0600010:4652,  </w:t>
      </w:r>
      <w:r w:rsidRPr="00B153C4">
        <w:rPr>
          <w:sz w:val="28"/>
          <w:szCs w:val="28"/>
        </w:rPr>
        <w:t>разработа</w:t>
      </w:r>
      <w:r>
        <w:rPr>
          <w:sz w:val="28"/>
          <w:szCs w:val="28"/>
        </w:rPr>
        <w:t>н на основании:</w:t>
      </w:r>
    </w:p>
    <w:p w14:paraId="205B44D5" w14:textId="1DD54D24" w:rsidR="00B06CDB" w:rsidRPr="00FA1E6B" w:rsidRDefault="00B06CDB" w:rsidP="00B06CDB">
      <w:pPr>
        <w:pStyle w:val="Standard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  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</w:t>
      </w:r>
      <w:r w:rsidRPr="00E646B8">
        <w:rPr>
          <w:sz w:val="28"/>
          <w:szCs w:val="28"/>
        </w:rPr>
        <w:t xml:space="preserve">№ </w:t>
      </w:r>
      <w:r w:rsidR="00E646B8" w:rsidRPr="00E646B8">
        <w:rPr>
          <w:sz w:val="28"/>
          <w:szCs w:val="28"/>
        </w:rPr>
        <w:t>500</w:t>
      </w:r>
      <w:r w:rsidRPr="00E646B8">
        <w:rPr>
          <w:sz w:val="28"/>
          <w:szCs w:val="28"/>
        </w:rPr>
        <w:t xml:space="preserve"> от </w:t>
      </w:r>
      <w:r w:rsidR="00E646B8" w:rsidRPr="00E646B8">
        <w:rPr>
          <w:sz w:val="28"/>
          <w:szCs w:val="28"/>
        </w:rPr>
        <w:t>15</w:t>
      </w:r>
      <w:r w:rsidRPr="00E646B8">
        <w:rPr>
          <w:sz w:val="28"/>
          <w:szCs w:val="28"/>
        </w:rPr>
        <w:t>.0</w:t>
      </w:r>
      <w:r w:rsidR="00E646B8" w:rsidRPr="00E646B8">
        <w:rPr>
          <w:sz w:val="28"/>
          <w:szCs w:val="28"/>
        </w:rPr>
        <w:t>8</w:t>
      </w:r>
      <w:r w:rsidRPr="00E646B8">
        <w:rPr>
          <w:sz w:val="28"/>
          <w:szCs w:val="28"/>
        </w:rPr>
        <w:t xml:space="preserve">.2019г. </w:t>
      </w:r>
      <w:r>
        <w:rPr>
          <w:sz w:val="28"/>
          <w:szCs w:val="28"/>
        </w:rPr>
        <w:t>«</w:t>
      </w:r>
      <w:r w:rsidRPr="00FA1E6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разрешении разработки проекта внесения изменений в </w:t>
      </w:r>
      <w:r w:rsidRPr="00FA1E6B">
        <w:rPr>
          <w:sz w:val="28"/>
          <w:szCs w:val="28"/>
        </w:rPr>
        <w:t xml:space="preserve"> проект планировки </w:t>
      </w:r>
      <w:r>
        <w:rPr>
          <w:sz w:val="28"/>
          <w:szCs w:val="28"/>
        </w:rPr>
        <w:t xml:space="preserve">территории </w:t>
      </w:r>
      <w:r w:rsidRPr="00FA1E6B">
        <w:rPr>
          <w:sz w:val="28"/>
          <w:szCs w:val="28"/>
        </w:rPr>
        <w:t>и проект межевания территории</w:t>
      </w:r>
      <w:r>
        <w:rPr>
          <w:sz w:val="28"/>
          <w:szCs w:val="28"/>
        </w:rPr>
        <w:t xml:space="preserve">, в состав которой входят </w:t>
      </w:r>
      <w:r w:rsidRPr="00FA1E6B">
        <w:rPr>
          <w:sz w:val="28"/>
          <w:szCs w:val="28"/>
        </w:rPr>
        <w:t xml:space="preserve"> з</w:t>
      </w:r>
      <w:r w:rsidRPr="00FA1E6B">
        <w:rPr>
          <w:sz w:val="28"/>
        </w:rPr>
        <w:t>емельны</w:t>
      </w:r>
      <w:r>
        <w:rPr>
          <w:sz w:val="28"/>
        </w:rPr>
        <w:t>е</w:t>
      </w:r>
      <w:r w:rsidRPr="00FA1E6B">
        <w:rPr>
          <w:sz w:val="28"/>
        </w:rPr>
        <w:t xml:space="preserve"> участк</w:t>
      </w:r>
      <w:r>
        <w:rPr>
          <w:sz w:val="28"/>
        </w:rPr>
        <w:t>и</w:t>
      </w:r>
      <w:r w:rsidRPr="00FA1E6B">
        <w:rPr>
          <w:sz w:val="28"/>
        </w:rPr>
        <w:t xml:space="preserve"> с кадастровыми номерами</w:t>
      </w:r>
      <w:r w:rsidRPr="00FA1E6B">
        <w:t xml:space="preserve"> </w:t>
      </w:r>
      <w:r>
        <w:t>61:02:0600010:4644, 61:02:0600010:4645, 61:02:0600010:4646, 61:02:0600010:4647, 61:02:0600010:4648,  61:02:0600010:4649,  61:02:0600010:4650, 61:02:0600010:4651, 61:02:0600010:4652.»</w:t>
      </w:r>
    </w:p>
    <w:p w14:paraId="686C5C12" w14:textId="77777777" w:rsidR="00B06CDB" w:rsidRPr="00FA1E6B" w:rsidRDefault="00B06CDB" w:rsidP="00B06CDB">
      <w:pPr>
        <w:pStyle w:val="Standard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Задания на разработку проекта </w:t>
      </w:r>
      <w:r>
        <w:rPr>
          <w:sz w:val="28"/>
          <w:szCs w:val="28"/>
        </w:rPr>
        <w:t xml:space="preserve">внесения изменений в проект планировки территории и проект межевания </w:t>
      </w:r>
      <w:proofErr w:type="gramStart"/>
      <w:r>
        <w:rPr>
          <w:sz w:val="28"/>
          <w:szCs w:val="28"/>
        </w:rPr>
        <w:t>территории</w:t>
      </w:r>
      <w:r w:rsidRPr="00FA1E6B">
        <w:rPr>
          <w:sz w:val="28"/>
          <w:szCs w:val="28"/>
        </w:rPr>
        <w:t xml:space="preserve">  з</w:t>
      </w:r>
      <w:r w:rsidRPr="00FA1E6B">
        <w:rPr>
          <w:sz w:val="28"/>
        </w:rPr>
        <w:t>емельных</w:t>
      </w:r>
      <w:proofErr w:type="gramEnd"/>
      <w:r w:rsidRPr="00FA1E6B">
        <w:rPr>
          <w:sz w:val="28"/>
        </w:rPr>
        <w:t xml:space="preserve"> участков.</w:t>
      </w:r>
    </w:p>
    <w:p w14:paraId="2014FD53" w14:textId="77777777" w:rsidR="00B06CDB" w:rsidRPr="00FA1E6B" w:rsidRDefault="00B06CDB" w:rsidP="00B06CD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A1E6B">
        <w:rPr>
          <w:sz w:val="28"/>
        </w:rPr>
        <w:t xml:space="preserve">  Генерального плана </w:t>
      </w:r>
      <w:proofErr w:type="spellStart"/>
      <w:r>
        <w:rPr>
          <w:sz w:val="28"/>
        </w:rPr>
        <w:t>Большелогского</w:t>
      </w:r>
      <w:proofErr w:type="spellEnd"/>
      <w:r>
        <w:rPr>
          <w:sz w:val="28"/>
        </w:rPr>
        <w:t xml:space="preserve"> сельского</w:t>
      </w:r>
      <w:r w:rsidRPr="00FA1E6B">
        <w:rPr>
          <w:sz w:val="28"/>
        </w:rPr>
        <w:t xml:space="preserve"> поселения.</w:t>
      </w:r>
    </w:p>
    <w:p w14:paraId="24F65C40" w14:textId="40E8EB07" w:rsidR="00106883" w:rsidRPr="00913D0C" w:rsidRDefault="00B06CDB" w:rsidP="00913D0C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A1E6B">
        <w:rPr>
          <w:sz w:val="28"/>
        </w:rPr>
        <w:t xml:space="preserve">  Топографической съемки</w:t>
      </w:r>
      <w:r>
        <w:rPr>
          <w:sz w:val="28"/>
        </w:rPr>
        <w:t xml:space="preserve"> М 1:1000, выполненной АМУП «Архитектура и градостроительство».</w:t>
      </w:r>
    </w:p>
    <w:bookmarkEnd w:id="1"/>
    <w:p w14:paraId="09A5F2FE" w14:textId="798349E6" w:rsidR="00913D0C" w:rsidRPr="00B153C4" w:rsidRDefault="00913D0C" w:rsidP="00913D0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A224FC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внесения изменений в проект планировки территории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r w:rsidRPr="00FA1E6B">
        <w:rPr>
          <w:sz w:val="28"/>
          <w:szCs w:val="28"/>
        </w:rPr>
        <w:t>разработан на основе топографической съемки территории</w:t>
      </w:r>
      <w:r>
        <w:rPr>
          <w:sz w:val="28"/>
        </w:rPr>
        <w:t xml:space="preserve">, выполненной АМУП «Архитектура и </w:t>
      </w:r>
      <w:proofErr w:type="gramStart"/>
      <w:r>
        <w:rPr>
          <w:sz w:val="28"/>
        </w:rPr>
        <w:t>градостроительство»  в</w:t>
      </w:r>
      <w:proofErr w:type="gramEnd"/>
      <w:r>
        <w:rPr>
          <w:sz w:val="28"/>
        </w:rPr>
        <w:t xml:space="preserve"> июне 2019г.</w:t>
      </w:r>
      <w:r w:rsidRPr="00FA1E6B">
        <w:rPr>
          <w:sz w:val="28"/>
        </w:rPr>
        <w:t xml:space="preserve"> и представлен в виде топографических планов М1:1000 на бумажных носителях и в электронном виде на CD-ROM в программе ZWCAD.</w:t>
      </w:r>
    </w:p>
    <w:p w14:paraId="1FFF5F72" w14:textId="77777777" w:rsidR="00347BBD" w:rsidRPr="00FE5C1D" w:rsidRDefault="003D2483" w:rsidP="00913D0C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FE5C1D">
        <w:rPr>
          <w:rFonts w:ascii="Times New Roman" w:hAnsi="Times New Roman" w:cs="Times New Roman"/>
          <w:sz w:val="28"/>
          <w:szCs w:val="28"/>
        </w:rPr>
        <w:t>Проект</w:t>
      </w:r>
      <w:r w:rsidR="0056326B" w:rsidRPr="00FE5C1D">
        <w:rPr>
          <w:rFonts w:ascii="Times New Roman" w:hAnsi="Times New Roman" w:cs="Times New Roman"/>
          <w:sz w:val="28"/>
          <w:szCs w:val="28"/>
        </w:rPr>
        <w:t xml:space="preserve"> </w:t>
      </w:r>
      <w:r w:rsidR="00913D0C" w:rsidRPr="00FE5C1D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6326B" w:rsidRPr="00FE5C1D">
        <w:rPr>
          <w:rFonts w:ascii="Times New Roman" w:hAnsi="Times New Roman" w:cs="Times New Roman"/>
          <w:sz w:val="28"/>
          <w:szCs w:val="28"/>
        </w:rPr>
        <w:t>проект</w:t>
      </w:r>
      <w:r w:rsidR="003C63AE" w:rsidRPr="00FE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63AE" w:rsidRPr="00FE5C1D">
        <w:rPr>
          <w:rFonts w:ascii="Times New Roman" w:hAnsi="Times New Roman" w:cs="Times New Roman"/>
          <w:sz w:val="28"/>
          <w:szCs w:val="28"/>
        </w:rPr>
        <w:t>планировки</w:t>
      </w:r>
      <w:r w:rsidR="0056326B" w:rsidRPr="00FE5C1D">
        <w:rPr>
          <w:rFonts w:ascii="Times New Roman" w:hAnsi="Times New Roman" w:cs="Times New Roman"/>
          <w:sz w:val="28"/>
          <w:szCs w:val="28"/>
        </w:rPr>
        <w:t xml:space="preserve"> </w:t>
      </w:r>
      <w:r w:rsidR="00B70D6E" w:rsidRPr="00FE5C1D">
        <w:rPr>
          <w:rFonts w:ascii="Times New Roman" w:hAnsi="Times New Roman" w:cs="Times New Roman"/>
          <w:sz w:val="28"/>
          <w:szCs w:val="28"/>
        </w:rPr>
        <w:t xml:space="preserve"> разработан</w:t>
      </w:r>
      <w:proofErr w:type="gramEnd"/>
      <w:r w:rsidR="00B70D6E" w:rsidRPr="00FE5C1D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347BBD" w:rsidRPr="00FE5C1D">
        <w:rPr>
          <w:rFonts w:ascii="Times New Roman" w:hAnsi="Times New Roman" w:cs="Times New Roman"/>
          <w:sz w:val="28"/>
          <w:szCs w:val="28"/>
        </w:rPr>
        <w:t>:</w:t>
      </w:r>
    </w:p>
    <w:p w14:paraId="697B9E02" w14:textId="6AF13A6E" w:rsidR="00347BBD" w:rsidRPr="00FE5C1D" w:rsidRDefault="00347BBD" w:rsidP="00913D0C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FE5C1D">
        <w:rPr>
          <w:rFonts w:ascii="Times New Roman" w:hAnsi="Times New Roman" w:cs="Times New Roman"/>
          <w:sz w:val="28"/>
          <w:szCs w:val="28"/>
        </w:rPr>
        <w:t xml:space="preserve">-   изменения ранее </w:t>
      </w:r>
      <w:proofErr w:type="gramStart"/>
      <w:r w:rsidRPr="00FE5C1D">
        <w:rPr>
          <w:rFonts w:ascii="Times New Roman" w:hAnsi="Times New Roman" w:cs="Times New Roman"/>
          <w:sz w:val="28"/>
          <w:szCs w:val="28"/>
        </w:rPr>
        <w:t>утвержденных  красных</w:t>
      </w:r>
      <w:proofErr w:type="gramEnd"/>
      <w:r w:rsidRPr="00FE5C1D">
        <w:rPr>
          <w:rFonts w:ascii="Times New Roman" w:hAnsi="Times New Roman" w:cs="Times New Roman"/>
          <w:sz w:val="28"/>
          <w:szCs w:val="28"/>
        </w:rPr>
        <w:t xml:space="preserve"> линий;</w:t>
      </w:r>
    </w:p>
    <w:p w14:paraId="4296C5CE" w14:textId="77777777" w:rsidR="00347BBD" w:rsidRPr="00FE5C1D" w:rsidRDefault="00347BBD" w:rsidP="00913D0C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C1D">
        <w:rPr>
          <w:rFonts w:ascii="Times New Roman" w:hAnsi="Times New Roman" w:cs="Times New Roman"/>
          <w:sz w:val="28"/>
          <w:szCs w:val="28"/>
        </w:rPr>
        <w:t xml:space="preserve">- </w:t>
      </w:r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объединение четырех земельных участков (</w:t>
      </w:r>
      <w:proofErr w:type="spellStart"/>
      <w:proofErr w:type="gramStart"/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кад</w:t>
      </w:r>
      <w:proofErr w:type="spellEnd"/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.№</w:t>
      </w:r>
      <w:proofErr w:type="gramEnd"/>
      <w:r w:rsidR="00913D0C" w:rsidRPr="00FE5C1D">
        <w:rPr>
          <w:rFonts w:ascii="Times New Roman" w:hAnsi="Times New Roman" w:cs="Times New Roman"/>
        </w:rPr>
        <w:t xml:space="preserve"> 61:02:0600010:4644, 61:02:0600010:4645, 61:02:0600010:4646, 61:02:0600010:4647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>) в один ЗУ:1</w:t>
      </w:r>
      <w:r w:rsidRPr="00FE5C1D">
        <w:rPr>
          <w:rFonts w:ascii="Times New Roman" w:hAnsi="Times New Roman" w:cs="Times New Roman"/>
          <w:bCs/>
          <w:sz w:val="28"/>
          <w:szCs w:val="28"/>
        </w:rPr>
        <w:t xml:space="preserve"> и назначения ему 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 xml:space="preserve"> с вид</w:t>
      </w:r>
      <w:r w:rsidRPr="00FE5C1D">
        <w:rPr>
          <w:rFonts w:ascii="Times New Roman" w:hAnsi="Times New Roman" w:cs="Times New Roman"/>
          <w:bCs/>
          <w:sz w:val="28"/>
          <w:szCs w:val="28"/>
        </w:rPr>
        <w:t>а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 xml:space="preserve"> разрешенного использования по классификатору – магазины (4.4); </w:t>
      </w:r>
    </w:p>
    <w:p w14:paraId="0BE68FFF" w14:textId="77777777" w:rsidR="00347BBD" w:rsidRPr="00FE5C1D" w:rsidRDefault="00347BBD" w:rsidP="00913D0C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C1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объединение четырех земельных участков (</w:t>
      </w:r>
      <w:proofErr w:type="spellStart"/>
      <w:proofErr w:type="gramStart"/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кад</w:t>
      </w:r>
      <w:proofErr w:type="spellEnd"/>
      <w:r w:rsidR="00913D0C" w:rsidRPr="00FE5C1D">
        <w:rPr>
          <w:rFonts w:ascii="Times New Roman" w:hAnsi="Times New Roman" w:cs="Times New Roman"/>
          <w:sz w:val="28"/>
          <w:szCs w:val="28"/>
          <w:lang w:bidi="ar-SA"/>
        </w:rPr>
        <w:t>.№</w:t>
      </w:r>
      <w:proofErr w:type="gramEnd"/>
      <w:r w:rsidR="00913D0C" w:rsidRPr="00FE5C1D">
        <w:rPr>
          <w:rFonts w:ascii="Times New Roman" w:hAnsi="Times New Roman" w:cs="Times New Roman"/>
        </w:rPr>
        <w:t xml:space="preserve"> 61:02:0600010:4648, 61:02:0600010:4649, 61:02:0600010:4650, 61:02:0600010:4651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>) в один ЗУ:2</w:t>
      </w:r>
      <w:r w:rsidRPr="00FE5C1D">
        <w:rPr>
          <w:rFonts w:ascii="Times New Roman" w:hAnsi="Times New Roman" w:cs="Times New Roman"/>
          <w:bCs/>
          <w:sz w:val="28"/>
          <w:szCs w:val="28"/>
        </w:rPr>
        <w:t xml:space="preserve"> и назначение ему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 xml:space="preserve"> вид</w:t>
      </w:r>
      <w:r w:rsidRPr="00FE5C1D">
        <w:rPr>
          <w:rFonts w:ascii="Times New Roman" w:hAnsi="Times New Roman" w:cs="Times New Roman"/>
          <w:bCs/>
          <w:sz w:val="28"/>
          <w:szCs w:val="28"/>
        </w:rPr>
        <w:t>а</w:t>
      </w:r>
      <w:r w:rsidR="00913D0C" w:rsidRPr="00FE5C1D">
        <w:rPr>
          <w:rFonts w:ascii="Times New Roman" w:hAnsi="Times New Roman" w:cs="Times New Roman"/>
          <w:bCs/>
          <w:sz w:val="28"/>
          <w:szCs w:val="28"/>
        </w:rPr>
        <w:t xml:space="preserve"> разрешенного использования по классификатору – магазины (4.4); </w:t>
      </w:r>
    </w:p>
    <w:p w14:paraId="51D912B8" w14:textId="2A89FC46" w:rsidR="0022257E" w:rsidRPr="00FE5C1D" w:rsidRDefault="00347BBD" w:rsidP="00913D0C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FE5C1D">
        <w:rPr>
          <w:rFonts w:ascii="Times New Roman" w:hAnsi="Times New Roman" w:cs="Times New Roman"/>
          <w:bCs/>
          <w:sz w:val="28"/>
          <w:szCs w:val="28"/>
        </w:rPr>
        <w:t xml:space="preserve">- изменения вида разрешенного </w:t>
      </w:r>
      <w:proofErr w:type="gramStart"/>
      <w:r w:rsidRPr="00FE5C1D">
        <w:rPr>
          <w:rFonts w:ascii="Times New Roman" w:hAnsi="Times New Roman" w:cs="Times New Roman"/>
          <w:bCs/>
          <w:sz w:val="28"/>
          <w:szCs w:val="28"/>
        </w:rPr>
        <w:t xml:space="preserve">использования </w:t>
      </w:r>
      <w:r w:rsidR="00913D0C" w:rsidRPr="00FE5C1D">
        <w:rPr>
          <w:rFonts w:ascii="Times New Roman" w:hAnsi="Times New Roman" w:cs="Times New Roman"/>
          <w:sz w:val="28"/>
          <w:szCs w:val="28"/>
        </w:rPr>
        <w:t xml:space="preserve"> земельного</w:t>
      </w:r>
      <w:proofErr w:type="gramEnd"/>
      <w:r w:rsidR="00913D0C" w:rsidRPr="00FE5C1D">
        <w:rPr>
          <w:rFonts w:ascii="Times New Roman" w:hAnsi="Times New Roman" w:cs="Times New Roman"/>
          <w:sz w:val="28"/>
          <w:szCs w:val="28"/>
        </w:rPr>
        <w:t xml:space="preserve"> участка с </w:t>
      </w:r>
      <w:proofErr w:type="spellStart"/>
      <w:r w:rsidR="00913D0C" w:rsidRPr="00FE5C1D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="00913D0C" w:rsidRPr="00FE5C1D">
        <w:rPr>
          <w:rFonts w:ascii="Times New Roman" w:hAnsi="Times New Roman" w:cs="Times New Roman"/>
          <w:sz w:val="28"/>
          <w:szCs w:val="28"/>
        </w:rPr>
        <w:t>. № 61:02:0600010:4652</w:t>
      </w:r>
      <w:r w:rsidR="00E5282D" w:rsidRPr="00FE5C1D">
        <w:rPr>
          <w:rFonts w:ascii="Times New Roman" w:hAnsi="Times New Roman" w:cs="Times New Roman"/>
          <w:sz w:val="28"/>
          <w:szCs w:val="28"/>
        </w:rPr>
        <w:t xml:space="preserve"> </w:t>
      </w:r>
      <w:r w:rsidRPr="00FE5C1D">
        <w:rPr>
          <w:rFonts w:ascii="Times New Roman" w:hAnsi="Times New Roman" w:cs="Times New Roman"/>
          <w:sz w:val="28"/>
          <w:szCs w:val="28"/>
        </w:rPr>
        <w:t>и назначения ему</w:t>
      </w:r>
      <w:r w:rsidR="00E5282D" w:rsidRPr="00FE5C1D">
        <w:rPr>
          <w:rFonts w:ascii="Times New Roman" w:hAnsi="Times New Roman" w:cs="Times New Roman"/>
          <w:sz w:val="28"/>
          <w:szCs w:val="28"/>
        </w:rPr>
        <w:t xml:space="preserve"> вид</w:t>
      </w:r>
      <w:r w:rsidRPr="00FE5C1D">
        <w:rPr>
          <w:rFonts w:ascii="Times New Roman" w:hAnsi="Times New Roman" w:cs="Times New Roman"/>
          <w:sz w:val="28"/>
          <w:szCs w:val="28"/>
        </w:rPr>
        <w:t>а</w:t>
      </w:r>
      <w:r w:rsidR="00E5282D" w:rsidRPr="00FE5C1D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по классификатору – обслуживание транспорта (4.9</w:t>
      </w:r>
      <w:proofErr w:type="gramStart"/>
      <w:r w:rsidR="00E5282D" w:rsidRPr="00FE5C1D">
        <w:rPr>
          <w:rFonts w:ascii="Times New Roman" w:hAnsi="Times New Roman" w:cs="Times New Roman"/>
          <w:sz w:val="28"/>
          <w:szCs w:val="28"/>
        </w:rPr>
        <w:t>)</w:t>
      </w:r>
      <w:r w:rsidR="00913D0C" w:rsidRPr="00FE5C1D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="00913D0C" w:rsidRPr="00FE5C1D">
        <w:rPr>
          <w:rFonts w:ascii="Times New Roman" w:hAnsi="Times New Roman" w:cs="Times New Roman"/>
          <w:sz w:val="28"/>
          <w:szCs w:val="28"/>
        </w:rPr>
        <w:t xml:space="preserve"> размещения </w:t>
      </w:r>
      <w:r w:rsidRPr="00FE5C1D">
        <w:rPr>
          <w:rFonts w:ascii="Times New Roman" w:hAnsi="Times New Roman" w:cs="Times New Roman"/>
          <w:sz w:val="28"/>
          <w:szCs w:val="28"/>
        </w:rPr>
        <w:t>стоянок автотранспорта.</w:t>
      </w:r>
    </w:p>
    <w:bookmarkEnd w:id="2"/>
    <w:p w14:paraId="0FAFEBBF" w14:textId="77777777" w:rsidR="009A584B" w:rsidRPr="00FA1E6B" w:rsidRDefault="009A584B" w:rsidP="00376FB6">
      <w:pPr>
        <w:pStyle w:val="CM45"/>
        <w:spacing w:line="413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850B3E" w14:textId="35191F74" w:rsidR="00AC24E3" w:rsidRPr="00FA1E6B" w:rsidRDefault="00AC24E3" w:rsidP="00680F78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1.1. 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РАЗМЕЩЕНИЕ УЧАСТКА, ОХВАТЫВАЕМОГО ПРОЕКТОМ</w:t>
      </w:r>
      <w:r w:rsidR="003368DD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0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ВНЕСЕНИЯ ИЗМЕНЕНИЙ </w:t>
      </w:r>
      <w:proofErr w:type="gramStart"/>
      <w:r w:rsidR="00680F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3368DD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ПРОЕКТ</w:t>
      </w:r>
      <w:proofErr w:type="gramEnd"/>
      <w:r w:rsidR="00680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ПЛАНИРОВКИ В ПЛАНИРОВОЧНОЙ СТРУКТУРЕ</w:t>
      </w:r>
      <w:r w:rsidR="00295264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368DD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0F78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БОЛЬШЕЛОГСКОГО СЕЛЬСКОГО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</w:t>
      </w:r>
    </w:p>
    <w:p w14:paraId="11CDB10F" w14:textId="3593239B" w:rsidR="008B6BFF" w:rsidRPr="003E138E" w:rsidRDefault="008B6BFF" w:rsidP="008B6BFF">
      <w:pPr>
        <w:spacing w:after="133" w:line="360" w:lineRule="auto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Данная т</w:t>
      </w:r>
      <w:r w:rsidRPr="003E138E">
        <w:rPr>
          <w:sz w:val="28"/>
          <w:szCs w:val="28"/>
        </w:rPr>
        <w:t>ерритория, охватываемая проектом</w:t>
      </w:r>
      <w:r>
        <w:rPr>
          <w:sz w:val="28"/>
          <w:szCs w:val="28"/>
        </w:rPr>
        <w:t xml:space="preserve"> </w:t>
      </w:r>
      <w:r w:rsidRPr="00CF1BD4">
        <w:rPr>
          <w:sz w:val="28"/>
          <w:szCs w:val="28"/>
        </w:rPr>
        <w:t>внесения изменений в проект планировки территории  в части земельных участков с кадастровыми номерами 61:02:0600010:4644, 61:02:0600010:4645, 61:02:0600010:4646, 61:02:0600010:4647, 61:02:0600010:4648,  61:02:0600010:4649,  61:02:0600010:4650, 61:02:0600010:4651, 61:02:0600010:4652,</w:t>
      </w:r>
      <w:r w:rsidRPr="003E138E">
        <w:rPr>
          <w:sz w:val="28"/>
          <w:szCs w:val="28"/>
        </w:rPr>
        <w:t xml:space="preserve"> </w:t>
      </w:r>
      <w:r w:rsidRPr="003E138E">
        <w:rPr>
          <w:sz w:val="28"/>
        </w:rPr>
        <w:t xml:space="preserve"> согласно генеральному плану </w:t>
      </w:r>
      <w:proofErr w:type="spellStart"/>
      <w:r>
        <w:rPr>
          <w:sz w:val="28"/>
        </w:rPr>
        <w:t>Большелогского</w:t>
      </w:r>
      <w:proofErr w:type="spellEnd"/>
      <w:r>
        <w:rPr>
          <w:sz w:val="28"/>
        </w:rPr>
        <w:t xml:space="preserve"> сельского </w:t>
      </w:r>
      <w:r w:rsidRPr="003E138E">
        <w:rPr>
          <w:sz w:val="28"/>
        </w:rPr>
        <w:t xml:space="preserve">поселения, расположена </w:t>
      </w:r>
      <w:r w:rsidR="00AE571F">
        <w:rPr>
          <w:sz w:val="28"/>
        </w:rPr>
        <w:t>функциональной зоне</w:t>
      </w:r>
      <w:r>
        <w:rPr>
          <w:sz w:val="28"/>
        </w:rPr>
        <w:t xml:space="preserve"> жилой застройке п. Российский</w:t>
      </w:r>
      <w:r w:rsidRPr="003E138E">
        <w:rPr>
          <w:sz w:val="28"/>
        </w:rPr>
        <w:t xml:space="preserve"> и ограничена: с северо-запада</w:t>
      </w:r>
      <w:r>
        <w:rPr>
          <w:sz w:val="28"/>
        </w:rPr>
        <w:t xml:space="preserve">  - территория земельного участка с </w:t>
      </w:r>
      <w:proofErr w:type="spellStart"/>
      <w:r>
        <w:rPr>
          <w:sz w:val="28"/>
        </w:rPr>
        <w:t>кад</w:t>
      </w:r>
      <w:proofErr w:type="spellEnd"/>
      <w:r>
        <w:rPr>
          <w:sz w:val="28"/>
        </w:rPr>
        <w:t>. №</w:t>
      </w:r>
      <w:r w:rsidRPr="003E138E">
        <w:rPr>
          <w:sz w:val="28"/>
        </w:rPr>
        <w:t xml:space="preserve"> </w:t>
      </w:r>
      <w:r w:rsidRPr="00CF1BD4">
        <w:rPr>
          <w:sz w:val="28"/>
          <w:szCs w:val="28"/>
        </w:rPr>
        <w:t>61:02:0600010:</w:t>
      </w:r>
      <w:r>
        <w:rPr>
          <w:sz w:val="28"/>
          <w:szCs w:val="28"/>
        </w:rPr>
        <w:t>9742 (уличная сеть); с</w:t>
      </w:r>
      <w:r w:rsidRPr="003E138E">
        <w:rPr>
          <w:sz w:val="28"/>
        </w:rPr>
        <w:t xml:space="preserve"> запада - территория земельного участка с кадастровым номером </w:t>
      </w:r>
      <w:r w:rsidRPr="003E138E">
        <w:rPr>
          <w:bCs/>
          <w:sz w:val="28"/>
          <w:szCs w:val="28"/>
        </w:rPr>
        <w:t>61:02:06</w:t>
      </w:r>
      <w:r>
        <w:rPr>
          <w:bCs/>
          <w:sz w:val="28"/>
          <w:szCs w:val="28"/>
        </w:rPr>
        <w:t>00010:10075</w:t>
      </w:r>
      <w:r w:rsidRPr="003E138E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для размещения коммуникаций</w:t>
      </w:r>
      <w:proofErr w:type="gramStart"/>
      <w:r>
        <w:rPr>
          <w:bCs/>
          <w:sz w:val="28"/>
          <w:szCs w:val="28"/>
        </w:rPr>
        <w:t xml:space="preserve">); </w:t>
      </w:r>
      <w:r w:rsidRPr="003E138E">
        <w:rPr>
          <w:sz w:val="28"/>
          <w:szCs w:val="28"/>
        </w:rPr>
        <w:t xml:space="preserve"> </w:t>
      </w:r>
      <w:r w:rsidRPr="003E138E">
        <w:rPr>
          <w:sz w:val="28"/>
        </w:rPr>
        <w:t>с</w:t>
      </w:r>
      <w:proofErr w:type="gramEnd"/>
      <w:r w:rsidRPr="003E138E">
        <w:rPr>
          <w:sz w:val="28"/>
        </w:rPr>
        <w:t xml:space="preserve"> </w:t>
      </w:r>
      <w:r>
        <w:rPr>
          <w:sz w:val="28"/>
        </w:rPr>
        <w:t xml:space="preserve">востока - территория земельного участка с </w:t>
      </w:r>
      <w:proofErr w:type="spellStart"/>
      <w:r>
        <w:rPr>
          <w:sz w:val="28"/>
        </w:rPr>
        <w:t>кад</w:t>
      </w:r>
      <w:proofErr w:type="spellEnd"/>
      <w:r>
        <w:rPr>
          <w:sz w:val="28"/>
        </w:rPr>
        <w:t>. №</w:t>
      </w:r>
      <w:r w:rsidRPr="003E138E">
        <w:rPr>
          <w:sz w:val="28"/>
        </w:rPr>
        <w:t xml:space="preserve"> </w:t>
      </w:r>
      <w:r w:rsidRPr="00CF1BD4">
        <w:rPr>
          <w:sz w:val="28"/>
          <w:szCs w:val="28"/>
        </w:rPr>
        <w:t>61:02:0600010:</w:t>
      </w:r>
      <w:r>
        <w:rPr>
          <w:sz w:val="28"/>
          <w:szCs w:val="28"/>
        </w:rPr>
        <w:t>4613 (уличная сеть); с юго-востока – ул. Молодежная.</w:t>
      </w:r>
    </w:p>
    <w:p w14:paraId="08E52892" w14:textId="77777777" w:rsidR="009B54FE" w:rsidRPr="00FA1E6B" w:rsidRDefault="009B54FE" w:rsidP="009B54FE">
      <w:pPr>
        <w:pStyle w:val="Standard"/>
        <w:spacing w:line="360" w:lineRule="auto"/>
        <w:ind w:firstLine="567"/>
        <w:jc w:val="both"/>
        <w:rPr>
          <w:sz w:val="28"/>
          <w:szCs w:val="28"/>
          <w:lang w:bidi="ar-SA"/>
        </w:rPr>
      </w:pPr>
      <w:r w:rsidRPr="00FA1E6B">
        <w:rPr>
          <w:sz w:val="28"/>
          <w:szCs w:val="28"/>
          <w:lang w:bidi="ar-SA"/>
        </w:rPr>
        <w:t>Территория</w:t>
      </w:r>
      <w:r w:rsidR="00310A61" w:rsidRPr="00FA1E6B">
        <w:rPr>
          <w:sz w:val="28"/>
          <w:szCs w:val="28"/>
          <w:lang w:bidi="ar-SA"/>
        </w:rPr>
        <w:t xml:space="preserve"> проектирования</w:t>
      </w:r>
      <w:r w:rsidRPr="00FA1E6B">
        <w:rPr>
          <w:sz w:val="28"/>
          <w:szCs w:val="28"/>
          <w:lang w:bidi="ar-SA"/>
        </w:rPr>
        <w:t xml:space="preserve"> полностью расположена в </w:t>
      </w:r>
      <w:proofErr w:type="spellStart"/>
      <w:r w:rsidRPr="00FA1E6B">
        <w:rPr>
          <w:sz w:val="28"/>
          <w:szCs w:val="28"/>
          <w:lang w:bidi="ar-SA"/>
        </w:rPr>
        <w:t>приаэродромной</w:t>
      </w:r>
      <w:proofErr w:type="spellEnd"/>
      <w:r w:rsidRPr="00FA1E6B">
        <w:rPr>
          <w:sz w:val="28"/>
          <w:szCs w:val="28"/>
          <w:lang w:bidi="ar-SA"/>
        </w:rPr>
        <w:t xml:space="preserve"> территории. </w:t>
      </w:r>
    </w:p>
    <w:p w14:paraId="5A521A91" w14:textId="49AC5127" w:rsidR="00B1543D" w:rsidRPr="00FA1E6B" w:rsidRDefault="00C91F3E" w:rsidP="00B1543D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FA1E6B">
        <w:rPr>
          <w:sz w:val="28"/>
        </w:rPr>
        <w:t xml:space="preserve">Территория проектируемых участков в настоящее время свободна от </w:t>
      </w:r>
      <w:proofErr w:type="gramStart"/>
      <w:r w:rsidRPr="00FA1E6B">
        <w:rPr>
          <w:sz w:val="28"/>
        </w:rPr>
        <w:t>объектов  застройки</w:t>
      </w:r>
      <w:proofErr w:type="gramEnd"/>
      <w:r w:rsidR="00A65001">
        <w:rPr>
          <w:sz w:val="28"/>
        </w:rPr>
        <w:t xml:space="preserve">. По улицам рассматриваемой территории </w:t>
      </w:r>
      <w:proofErr w:type="gramStart"/>
      <w:r w:rsidR="00A65001" w:rsidRPr="00FA1E6B">
        <w:rPr>
          <w:sz w:val="28"/>
        </w:rPr>
        <w:t xml:space="preserve">проходят </w:t>
      </w:r>
      <w:r w:rsidR="00A65001">
        <w:rPr>
          <w:sz w:val="28"/>
        </w:rPr>
        <w:t xml:space="preserve"> </w:t>
      </w:r>
      <w:r w:rsidR="00A65001">
        <w:rPr>
          <w:sz w:val="28"/>
        </w:rPr>
        <w:lastRenderedPageBreak/>
        <w:t>коммуникации</w:t>
      </w:r>
      <w:proofErr w:type="gramEnd"/>
      <w:r w:rsidR="00A65001">
        <w:rPr>
          <w:sz w:val="28"/>
        </w:rPr>
        <w:t>: сети водопровода и сети газопровода низкого давления</w:t>
      </w:r>
      <w:r w:rsidR="00AE571F">
        <w:rPr>
          <w:sz w:val="28"/>
        </w:rPr>
        <w:t>.</w:t>
      </w:r>
    </w:p>
    <w:p w14:paraId="004FDE3D" w14:textId="77777777" w:rsidR="008A731B" w:rsidRDefault="008A731B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D208FD" w14:textId="1EB4272E" w:rsidR="00AC24E3" w:rsidRPr="008A731B" w:rsidRDefault="009A584B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731B">
        <w:rPr>
          <w:rFonts w:ascii="Times New Roman" w:eastAsia="Times New Roman" w:hAnsi="Times New Roman" w:cs="Times New Roman"/>
          <w:b/>
          <w:bCs/>
          <w:sz w:val="28"/>
          <w:szCs w:val="28"/>
        </w:rPr>
        <w:t>1.2. ПРИРОДНО-КЛИМАТИЧЕСКИЕ УСЛОВИЯ</w:t>
      </w:r>
    </w:p>
    <w:p w14:paraId="06AFA35C" w14:textId="77777777" w:rsidR="00AC24E3" w:rsidRPr="007C657A" w:rsidRDefault="009A584B" w:rsidP="00AC24E3">
      <w:pPr>
        <w:pStyle w:val="Standard"/>
        <w:jc w:val="center"/>
        <w:rPr>
          <w:b/>
          <w:bCs/>
          <w:sz w:val="28"/>
          <w:szCs w:val="28"/>
        </w:rPr>
      </w:pPr>
      <w:r w:rsidRPr="007C657A">
        <w:rPr>
          <w:b/>
          <w:bCs/>
          <w:sz w:val="28"/>
          <w:szCs w:val="28"/>
        </w:rPr>
        <w:t>К</w:t>
      </w:r>
      <w:r w:rsidR="007C657A">
        <w:rPr>
          <w:b/>
          <w:bCs/>
          <w:sz w:val="28"/>
          <w:szCs w:val="28"/>
        </w:rPr>
        <w:t>лимат</w:t>
      </w:r>
    </w:p>
    <w:p w14:paraId="1B1AC4E9" w14:textId="77777777" w:rsidR="00AC24E3" w:rsidRPr="00FA1E6B" w:rsidRDefault="00AC24E3" w:rsidP="00AC24E3">
      <w:pPr>
        <w:pStyle w:val="Defaul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D00D2DE" w14:textId="412D77A3" w:rsidR="00C61910" w:rsidRPr="00FA1E6B" w:rsidRDefault="00234EDF" w:rsidP="0038330A">
      <w:pPr>
        <w:spacing w:line="360" w:lineRule="auto"/>
        <w:ind w:firstLine="1134"/>
        <w:jc w:val="both"/>
        <w:rPr>
          <w:sz w:val="28"/>
        </w:rPr>
      </w:pPr>
      <w:bookmarkStart w:id="3" w:name="_Hlk510441222"/>
      <w:r w:rsidRPr="00850D20">
        <w:rPr>
          <w:sz w:val="28"/>
        </w:rPr>
        <w:t xml:space="preserve">Территория </w:t>
      </w:r>
      <w:r w:rsidR="00AE571F">
        <w:rPr>
          <w:sz w:val="28"/>
        </w:rPr>
        <w:t>п. Российский</w:t>
      </w:r>
      <w:r w:rsidRPr="00850D20">
        <w:rPr>
          <w:sz w:val="28"/>
        </w:rPr>
        <w:t xml:space="preserve">, в черту которого входит проектируемая территория, расположена </w:t>
      </w:r>
      <w:r>
        <w:rPr>
          <w:sz w:val="28"/>
        </w:rPr>
        <w:t>в юго-западной части</w:t>
      </w:r>
      <w:r w:rsidRPr="00850D20">
        <w:rPr>
          <w:sz w:val="28"/>
        </w:rPr>
        <w:t xml:space="preserve"> относительно территории </w:t>
      </w:r>
      <w:proofErr w:type="spellStart"/>
      <w:r w:rsidRPr="00850D20">
        <w:rPr>
          <w:sz w:val="28"/>
        </w:rPr>
        <w:t>Аксайского</w:t>
      </w:r>
      <w:proofErr w:type="spellEnd"/>
      <w:r w:rsidRPr="00850D20">
        <w:rPr>
          <w:sz w:val="28"/>
        </w:rPr>
        <w:t xml:space="preserve"> района</w:t>
      </w:r>
      <w:r>
        <w:rPr>
          <w:sz w:val="28"/>
        </w:rPr>
        <w:t xml:space="preserve"> </w:t>
      </w:r>
      <w:proofErr w:type="gramStart"/>
      <w:r w:rsidR="00AE571F">
        <w:rPr>
          <w:sz w:val="28"/>
        </w:rPr>
        <w:t xml:space="preserve">и </w:t>
      </w:r>
      <w:r>
        <w:rPr>
          <w:sz w:val="28"/>
        </w:rPr>
        <w:t xml:space="preserve"> грани</w:t>
      </w:r>
      <w:r w:rsidR="00AE571F">
        <w:rPr>
          <w:sz w:val="28"/>
        </w:rPr>
        <w:t>чит</w:t>
      </w:r>
      <w:proofErr w:type="gramEnd"/>
      <w:r>
        <w:rPr>
          <w:sz w:val="28"/>
        </w:rPr>
        <w:t xml:space="preserve"> с </w:t>
      </w:r>
      <w:proofErr w:type="spellStart"/>
      <w:r>
        <w:rPr>
          <w:sz w:val="28"/>
        </w:rPr>
        <w:t>Аксайским</w:t>
      </w:r>
      <w:proofErr w:type="spellEnd"/>
      <w:r>
        <w:rPr>
          <w:sz w:val="28"/>
        </w:rPr>
        <w:t xml:space="preserve"> городским поселением </w:t>
      </w:r>
      <w:r w:rsidRPr="00850D20">
        <w:rPr>
          <w:sz w:val="28"/>
        </w:rPr>
        <w:t xml:space="preserve"> </w:t>
      </w:r>
      <w:r w:rsidR="0038330A" w:rsidRPr="00FA1E6B">
        <w:rPr>
          <w:sz w:val="28"/>
        </w:rPr>
        <w:t xml:space="preserve">и </w:t>
      </w:r>
      <w:r w:rsidR="00C61910" w:rsidRPr="00FA1E6B">
        <w:rPr>
          <w:sz w:val="28"/>
          <w:szCs w:val="28"/>
        </w:rPr>
        <w:t xml:space="preserve">отнесена к климатическому району – </w:t>
      </w:r>
      <w:r w:rsidR="00C61910" w:rsidRPr="00FA1E6B">
        <w:rPr>
          <w:sz w:val="28"/>
          <w:szCs w:val="28"/>
          <w:lang w:val="en-US"/>
        </w:rPr>
        <w:t>III</w:t>
      </w:r>
      <w:r w:rsidR="00C61910" w:rsidRPr="00FA1E6B">
        <w:rPr>
          <w:sz w:val="28"/>
          <w:szCs w:val="28"/>
        </w:rPr>
        <w:t xml:space="preserve"> В.</w:t>
      </w:r>
    </w:p>
    <w:p w14:paraId="53A67FA4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357B8D1F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5FE1B03B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7032BCB2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Продолжительность отопительного периода – 164 суток.</w:t>
      </w:r>
    </w:p>
    <w:p w14:paraId="657DDCC4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288B3ED2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Снеговая нагрузка (нормативная) – 0,7 КПа (70 кгс/м</w:t>
      </w:r>
      <w:r w:rsidRPr="00FA1E6B">
        <w:rPr>
          <w:sz w:val="28"/>
          <w:szCs w:val="28"/>
          <w:vertAlign w:val="superscript"/>
        </w:rPr>
        <w:t>2</w:t>
      </w:r>
      <w:r w:rsidRPr="00FA1E6B">
        <w:rPr>
          <w:sz w:val="28"/>
          <w:szCs w:val="28"/>
        </w:rPr>
        <w:t>).</w:t>
      </w:r>
    </w:p>
    <w:p w14:paraId="00F5BC2F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Снеговая нагрузка (расчетная) – 0,48 КПа (48 кгс/м</w:t>
      </w:r>
      <w:r w:rsidRPr="00FA1E6B">
        <w:rPr>
          <w:sz w:val="28"/>
          <w:szCs w:val="28"/>
          <w:vertAlign w:val="superscript"/>
        </w:rPr>
        <w:t>2</w:t>
      </w:r>
      <w:r w:rsidRPr="00FA1E6B">
        <w:rPr>
          <w:sz w:val="28"/>
          <w:szCs w:val="28"/>
        </w:rPr>
        <w:t>).</w:t>
      </w:r>
    </w:p>
    <w:p w14:paraId="6E410BE5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50725291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4CD66C27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Грунты – суглинок тяжелый пылеватый твердый, просадочный, незасоленный; суглинок тяжелый пылеватый полутвердый, </w:t>
      </w:r>
      <w:proofErr w:type="spellStart"/>
      <w:r w:rsidRPr="00FA1E6B">
        <w:rPr>
          <w:rFonts w:ascii="Times New Roman" w:eastAsia="Times New Roman" w:hAnsi="Times New Roman" w:cs="Times New Roman"/>
          <w:sz w:val="28"/>
          <w:szCs w:val="28"/>
        </w:rPr>
        <w:t>непросадочный</w:t>
      </w:r>
      <w:proofErr w:type="spellEnd"/>
      <w:r w:rsidRPr="00FA1E6B">
        <w:rPr>
          <w:rFonts w:ascii="Times New Roman" w:eastAsia="Times New Roman" w:hAnsi="Times New Roman" w:cs="Times New Roman"/>
          <w:sz w:val="28"/>
          <w:szCs w:val="28"/>
        </w:rPr>
        <w:t>, незасоленный;</w:t>
      </w:r>
      <w:r w:rsidRPr="00FA1E6B">
        <w:rPr>
          <w:rFonts w:ascii="Times New Roman" w:hAnsi="Times New Roman" w:cs="Times New Roman"/>
          <w:sz w:val="28"/>
          <w:szCs w:val="28"/>
        </w:rPr>
        <w:t xml:space="preserve"> </w:t>
      </w: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FA1E6B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FA1E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FFE816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6C777E9D" w14:textId="77777777" w:rsidR="008F721A" w:rsidRPr="00FA1E6B" w:rsidRDefault="008F721A" w:rsidP="008F721A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Грунтовые воды – ниже 20 м.</w:t>
      </w:r>
    </w:p>
    <w:p w14:paraId="3F413915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FA1E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FA1E6B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437B1C5" w14:textId="77777777" w:rsidR="008F721A" w:rsidRPr="00FA1E6B" w:rsidRDefault="008F721A" w:rsidP="008F721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1E6B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</w:r>
      <w:r w:rsidRPr="00FA1E6B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27ABB5EC" w14:textId="77777777" w:rsidR="00270A27" w:rsidRPr="00FA1E6B" w:rsidRDefault="00270A27" w:rsidP="008F721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bookmarkEnd w:id="3"/>
    <w:p w14:paraId="016EF308" w14:textId="77777777" w:rsidR="00AC24E3" w:rsidRPr="007C657A" w:rsidRDefault="00AF1282" w:rsidP="00AF1282">
      <w:pPr>
        <w:pStyle w:val="Standard"/>
        <w:spacing w:line="360" w:lineRule="auto"/>
        <w:ind w:firstLine="720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t xml:space="preserve">                     </w:t>
      </w:r>
      <w:r w:rsidR="009A584B" w:rsidRPr="007C657A">
        <w:rPr>
          <w:b/>
          <w:sz w:val="28"/>
          <w:szCs w:val="28"/>
          <w:lang w:bidi="ar-SA"/>
        </w:rPr>
        <w:t>Р</w:t>
      </w:r>
      <w:r w:rsidR="007C657A">
        <w:rPr>
          <w:b/>
          <w:sz w:val="28"/>
          <w:szCs w:val="28"/>
          <w:lang w:bidi="ar-SA"/>
        </w:rPr>
        <w:t>ельеф территории проектирования</w:t>
      </w:r>
    </w:p>
    <w:p w14:paraId="186E3AA6" w14:textId="2DDD19F9" w:rsidR="00FA643C" w:rsidRPr="00FA1E6B" w:rsidRDefault="004B759B" w:rsidP="00FA643C">
      <w:pPr>
        <w:spacing w:line="360" w:lineRule="auto"/>
        <w:ind w:firstLine="558"/>
        <w:jc w:val="both"/>
        <w:rPr>
          <w:rFonts w:ascii="Arial" w:eastAsia="Arial" w:hAnsi="Arial" w:cs="Arial"/>
        </w:rPr>
      </w:pPr>
      <w:r w:rsidRPr="007827F5">
        <w:rPr>
          <w:sz w:val="28"/>
        </w:rPr>
        <w:t xml:space="preserve">Рельеф </w:t>
      </w:r>
      <w:proofErr w:type="gramStart"/>
      <w:r w:rsidRPr="007827F5">
        <w:rPr>
          <w:sz w:val="28"/>
        </w:rPr>
        <w:t>территории</w:t>
      </w:r>
      <w:r>
        <w:rPr>
          <w:sz w:val="28"/>
        </w:rPr>
        <w:t xml:space="preserve"> </w:t>
      </w:r>
      <w:r w:rsidRPr="007827F5">
        <w:rPr>
          <w:sz w:val="28"/>
        </w:rPr>
        <w:t xml:space="preserve"> </w:t>
      </w:r>
      <w:r>
        <w:rPr>
          <w:sz w:val="28"/>
        </w:rPr>
        <w:t>имеет</w:t>
      </w:r>
      <w:proofErr w:type="gramEnd"/>
      <w:r>
        <w:rPr>
          <w:sz w:val="28"/>
        </w:rPr>
        <w:t xml:space="preserve"> значительный уклон в северо-</w:t>
      </w:r>
      <w:r w:rsidR="00AE571F">
        <w:rPr>
          <w:sz w:val="28"/>
        </w:rPr>
        <w:t xml:space="preserve">восточном </w:t>
      </w:r>
      <w:r>
        <w:rPr>
          <w:sz w:val="28"/>
        </w:rPr>
        <w:t xml:space="preserve">направлении, перепад отметок колеблется от 107,80 до </w:t>
      </w:r>
      <w:r w:rsidR="00AE571F">
        <w:rPr>
          <w:sz w:val="28"/>
        </w:rPr>
        <w:t>102,71</w:t>
      </w:r>
      <w:r w:rsidRPr="007827F5">
        <w:rPr>
          <w:sz w:val="28"/>
        </w:rPr>
        <w:t xml:space="preserve">. </w:t>
      </w:r>
      <w:r w:rsidR="00FA643C" w:rsidRPr="00FA1E6B">
        <w:rPr>
          <w:sz w:val="28"/>
        </w:rPr>
        <w:t>Территория не затапливается.</w:t>
      </w:r>
    </w:p>
    <w:p w14:paraId="57CCA362" w14:textId="77777777" w:rsidR="00BC33DB" w:rsidRPr="00FA1E6B" w:rsidRDefault="00BC33DB" w:rsidP="00FA689B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60A4CAF7" w14:textId="77777777" w:rsidR="00270A27" w:rsidRPr="00FA1E6B" w:rsidRDefault="00270A27" w:rsidP="00FA689B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2D0B5E84" w14:textId="77777777" w:rsidR="009B54FE" w:rsidRPr="00FA1E6B" w:rsidRDefault="009B54FE" w:rsidP="009A584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center"/>
        <w:rPr>
          <w:b/>
          <w:bCs/>
          <w:sz w:val="28"/>
          <w:szCs w:val="28"/>
        </w:rPr>
      </w:pPr>
      <w:r w:rsidRPr="00FA1E6B">
        <w:rPr>
          <w:b/>
          <w:bCs/>
          <w:sz w:val="28"/>
          <w:szCs w:val="28"/>
        </w:rPr>
        <w:br w:type="page"/>
      </w:r>
    </w:p>
    <w:p w14:paraId="2835C04D" w14:textId="77777777" w:rsidR="00B477F1" w:rsidRPr="00FA1E6B" w:rsidRDefault="009A584B" w:rsidP="004E3854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center"/>
        <w:rPr>
          <w:b/>
          <w:bCs/>
          <w:sz w:val="28"/>
          <w:szCs w:val="28"/>
        </w:rPr>
      </w:pPr>
      <w:r w:rsidRPr="00FA1E6B">
        <w:rPr>
          <w:b/>
          <w:bCs/>
          <w:sz w:val="28"/>
          <w:szCs w:val="28"/>
        </w:rPr>
        <w:lastRenderedPageBreak/>
        <w:t>1.3. ПОЛОЖЕНИЕ О ХАРАКТЕРИСТИКАХ ПЛАНИРУЕМОГО РАЗВИТИЯ ТЕРРИТОРИИ</w:t>
      </w:r>
    </w:p>
    <w:p w14:paraId="346A625B" w14:textId="77777777" w:rsidR="00BC78EA" w:rsidRPr="00FA1E6B" w:rsidRDefault="00BC78EA" w:rsidP="00BC78EA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Планировочная структура территории проектирования учитывает основные положения действующего генерального </w:t>
      </w:r>
      <w:proofErr w:type="gramStart"/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плана 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Большелогского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сельского</w:t>
      </w: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 поселения.</w:t>
      </w:r>
    </w:p>
    <w:p w14:paraId="704C024B" w14:textId="49682995" w:rsidR="00BC78EA" w:rsidRPr="00E56FA7" w:rsidRDefault="00BC78EA" w:rsidP="00AE571F">
      <w:pPr>
        <w:spacing w:after="133" w:line="360" w:lineRule="auto"/>
        <w:ind w:left="360" w:firstLine="198"/>
        <w:jc w:val="both"/>
        <w:rPr>
          <w:sz w:val="28"/>
        </w:rPr>
      </w:pPr>
      <w:r w:rsidRPr="00E56FA7">
        <w:rPr>
          <w:sz w:val="28"/>
        </w:rPr>
        <w:t xml:space="preserve">Новый район органично включается в планировочную </w:t>
      </w:r>
      <w:proofErr w:type="gramStart"/>
      <w:r w:rsidRPr="00E56FA7">
        <w:rPr>
          <w:sz w:val="28"/>
        </w:rPr>
        <w:t>структуру</w:t>
      </w:r>
      <w:r w:rsidR="00AE571F">
        <w:rPr>
          <w:sz w:val="28"/>
        </w:rPr>
        <w:t xml:space="preserve">  </w:t>
      </w:r>
      <w:proofErr w:type="spellStart"/>
      <w:r>
        <w:rPr>
          <w:sz w:val="28"/>
        </w:rPr>
        <w:t>Большелогского</w:t>
      </w:r>
      <w:proofErr w:type="spellEnd"/>
      <w:proofErr w:type="gramEnd"/>
      <w:r>
        <w:rPr>
          <w:sz w:val="28"/>
        </w:rPr>
        <w:t xml:space="preserve"> сельского </w:t>
      </w:r>
      <w:r w:rsidRPr="00E56FA7">
        <w:rPr>
          <w:sz w:val="28"/>
        </w:rPr>
        <w:t xml:space="preserve"> поселения</w:t>
      </w:r>
      <w:r>
        <w:rPr>
          <w:sz w:val="28"/>
        </w:rPr>
        <w:t xml:space="preserve"> в п. Российский.</w:t>
      </w:r>
    </w:p>
    <w:p w14:paraId="2F00D92E" w14:textId="77777777" w:rsidR="00BC78EA" w:rsidRPr="00E56FA7" w:rsidRDefault="00BC78EA" w:rsidP="00AE571F">
      <w:pPr>
        <w:spacing w:after="133" w:line="360" w:lineRule="auto"/>
        <w:ind w:left="360" w:firstLine="198"/>
        <w:jc w:val="both"/>
        <w:rPr>
          <w:sz w:val="28"/>
        </w:rPr>
      </w:pPr>
      <w:r w:rsidRPr="00E56FA7">
        <w:rPr>
          <w:sz w:val="28"/>
        </w:rPr>
        <w:t xml:space="preserve">Земельные участки, в соответствии с правилами землепользования и застройки </w:t>
      </w:r>
      <w:proofErr w:type="spellStart"/>
      <w:r>
        <w:rPr>
          <w:sz w:val="28"/>
        </w:rPr>
        <w:t>Большелогского</w:t>
      </w:r>
      <w:proofErr w:type="spellEnd"/>
      <w:r>
        <w:rPr>
          <w:sz w:val="28"/>
        </w:rPr>
        <w:t xml:space="preserve"> сельского</w:t>
      </w:r>
      <w:r w:rsidRPr="00E56FA7">
        <w:rPr>
          <w:sz w:val="28"/>
        </w:rPr>
        <w:t xml:space="preserve"> поселения, расположены в зоне </w:t>
      </w:r>
      <w:r>
        <w:rPr>
          <w:sz w:val="28"/>
        </w:rPr>
        <w:t>Ж-2</w:t>
      </w:r>
      <w:r w:rsidRPr="00E56FA7">
        <w:rPr>
          <w:sz w:val="28"/>
        </w:rPr>
        <w:t xml:space="preserve"> (</w:t>
      </w:r>
      <w:r>
        <w:rPr>
          <w:sz w:val="28"/>
        </w:rPr>
        <w:t>развитие жилой застройки</w:t>
      </w:r>
      <w:r w:rsidRPr="00E56FA7">
        <w:rPr>
          <w:sz w:val="28"/>
        </w:rPr>
        <w:t>).</w:t>
      </w:r>
    </w:p>
    <w:p w14:paraId="67AAF787" w14:textId="448268C1" w:rsidR="00AF6225" w:rsidRDefault="00FA643C" w:rsidP="005C7FDD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Проектом </w:t>
      </w:r>
      <w:r w:rsidR="00AE571F">
        <w:rPr>
          <w:rFonts w:ascii="Times New Roman" w:hAnsi="Times New Roman" w:cs="Times New Roman"/>
          <w:sz w:val="28"/>
          <w:szCs w:val="28"/>
          <w:lang w:bidi="ar-SA"/>
        </w:rPr>
        <w:t xml:space="preserve">внесения изменений </w:t>
      </w:r>
      <w:proofErr w:type="gramStart"/>
      <w:r w:rsidR="00AE571F">
        <w:rPr>
          <w:rFonts w:ascii="Times New Roman" w:hAnsi="Times New Roman" w:cs="Times New Roman"/>
          <w:sz w:val="28"/>
          <w:szCs w:val="28"/>
          <w:lang w:bidi="ar-SA"/>
        </w:rPr>
        <w:t xml:space="preserve">в </w:t>
      </w: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 проект</w:t>
      </w:r>
      <w:proofErr w:type="gramEnd"/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 планировки </w:t>
      </w:r>
      <w:r w:rsidR="00AF6225">
        <w:rPr>
          <w:rFonts w:ascii="Times New Roman" w:hAnsi="Times New Roman" w:cs="Times New Roman"/>
          <w:sz w:val="28"/>
          <w:szCs w:val="28"/>
          <w:lang w:bidi="ar-SA"/>
        </w:rPr>
        <w:t xml:space="preserve">изменяются раннее утвержденные красные линии. </w:t>
      </w:r>
    </w:p>
    <w:p w14:paraId="24E6DD4C" w14:textId="77777777" w:rsidR="004E3854" w:rsidRPr="00A9517F" w:rsidRDefault="004E3854" w:rsidP="004E3854">
      <w:pPr>
        <w:pStyle w:val="ac"/>
        <w:tabs>
          <w:tab w:val="left" w:pos="709"/>
        </w:tabs>
        <w:spacing w:before="120" w:line="360" w:lineRule="auto"/>
        <w:ind w:firstLine="567"/>
        <w:jc w:val="left"/>
        <w:rPr>
          <w:b/>
          <w:szCs w:val="28"/>
        </w:rPr>
      </w:pPr>
      <w:r>
        <w:rPr>
          <w:szCs w:val="28"/>
        </w:rPr>
        <w:t xml:space="preserve">          </w:t>
      </w:r>
      <w:r w:rsidRPr="00A9517F">
        <w:rPr>
          <w:b/>
          <w:szCs w:val="28"/>
        </w:rPr>
        <w:t xml:space="preserve">Каталог координат </w:t>
      </w:r>
      <w:proofErr w:type="gramStart"/>
      <w:r w:rsidRPr="00A9517F">
        <w:rPr>
          <w:b/>
          <w:szCs w:val="28"/>
        </w:rPr>
        <w:t>изменяемых  красных</w:t>
      </w:r>
      <w:proofErr w:type="gramEnd"/>
      <w:r w:rsidRPr="00A9517F">
        <w:rPr>
          <w:b/>
          <w:szCs w:val="28"/>
        </w:rPr>
        <w:t xml:space="preserve"> линий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1243"/>
        <w:gridCol w:w="2551"/>
        <w:gridCol w:w="2835"/>
      </w:tblGrid>
      <w:tr w:rsidR="0041625F" w:rsidRPr="009B1DB5" w14:paraId="7DD38BB4" w14:textId="77777777" w:rsidTr="00353538">
        <w:tc>
          <w:tcPr>
            <w:tcW w:w="1138" w:type="dxa"/>
            <w:vMerge w:val="restart"/>
            <w:shd w:val="clear" w:color="auto" w:fill="auto"/>
            <w:vAlign w:val="center"/>
          </w:tcPr>
          <w:p w14:paraId="2173953B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 xml:space="preserve">№ </w:t>
            </w:r>
            <w:proofErr w:type="spellStart"/>
            <w:r w:rsidRPr="009B1DB5">
              <w:rPr>
                <w:szCs w:val="28"/>
              </w:rPr>
              <w:t>кр</w:t>
            </w:r>
            <w:proofErr w:type="spellEnd"/>
            <w:r w:rsidRPr="009B1DB5">
              <w:rPr>
                <w:szCs w:val="28"/>
              </w:rPr>
              <w:t>. линии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</w:tcPr>
          <w:p w14:paraId="6A30CCE0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№№ точек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6D30A269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Координаты точек</w:t>
            </w:r>
          </w:p>
        </w:tc>
      </w:tr>
      <w:tr w:rsidR="0041625F" w:rsidRPr="009B1DB5" w14:paraId="67598C41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37A37872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vMerge/>
            <w:shd w:val="clear" w:color="auto" w:fill="auto"/>
            <w:vAlign w:val="center"/>
          </w:tcPr>
          <w:p w14:paraId="1550713A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14804E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  <w:lang w:val="en-US"/>
              </w:rPr>
            </w:pPr>
            <w:r w:rsidRPr="009B1DB5">
              <w:rPr>
                <w:szCs w:val="28"/>
                <w:lang w:val="en-US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8B200F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  <w:lang w:val="en-US"/>
              </w:rPr>
              <w:t>Y</w:t>
            </w:r>
          </w:p>
        </w:tc>
      </w:tr>
      <w:tr w:rsidR="0041625F" w:rsidRPr="009B1DB5" w14:paraId="6585602E" w14:textId="77777777" w:rsidTr="00353538">
        <w:tc>
          <w:tcPr>
            <w:tcW w:w="1138" w:type="dxa"/>
            <w:vMerge w:val="restart"/>
            <w:shd w:val="clear" w:color="auto" w:fill="auto"/>
            <w:vAlign w:val="center"/>
          </w:tcPr>
          <w:p w14:paraId="71668B47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Кр.Л.№1</w:t>
            </w:r>
          </w:p>
        </w:tc>
        <w:tc>
          <w:tcPr>
            <w:tcW w:w="6629" w:type="dxa"/>
            <w:gridSpan w:val="3"/>
            <w:shd w:val="clear" w:color="auto" w:fill="auto"/>
            <w:vAlign w:val="center"/>
          </w:tcPr>
          <w:p w14:paraId="05FA11B1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jc w:val="left"/>
              <w:rPr>
                <w:szCs w:val="28"/>
              </w:rPr>
            </w:pPr>
            <w:r w:rsidRPr="009B1DB5">
              <w:rPr>
                <w:szCs w:val="28"/>
              </w:rPr>
              <w:t xml:space="preserve">  Длина – </w:t>
            </w:r>
            <w:r>
              <w:rPr>
                <w:szCs w:val="28"/>
              </w:rPr>
              <w:t>187,83</w:t>
            </w:r>
            <w:r w:rsidRPr="009B1DB5">
              <w:rPr>
                <w:szCs w:val="28"/>
              </w:rPr>
              <w:t xml:space="preserve"> м.</w:t>
            </w:r>
          </w:p>
        </w:tc>
      </w:tr>
      <w:tr w:rsidR="0041625F" w:rsidRPr="009B1DB5" w14:paraId="50713F8B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48C7BD58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1B7C3BE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14:paraId="71DD23A4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429540,05</w:t>
            </w:r>
          </w:p>
        </w:tc>
        <w:tc>
          <w:tcPr>
            <w:tcW w:w="2835" w:type="dxa"/>
            <w:shd w:val="clear" w:color="auto" w:fill="auto"/>
          </w:tcPr>
          <w:p w14:paraId="4BAD3FB1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2216859,68</w:t>
            </w:r>
          </w:p>
        </w:tc>
      </w:tr>
      <w:tr w:rsidR="0041625F" w:rsidRPr="009B1DB5" w14:paraId="36D101D3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239F93F6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BFBFD63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14:paraId="4D34A192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429533,90</w:t>
            </w:r>
          </w:p>
        </w:tc>
        <w:tc>
          <w:tcPr>
            <w:tcW w:w="2835" w:type="dxa"/>
            <w:shd w:val="clear" w:color="auto" w:fill="auto"/>
          </w:tcPr>
          <w:p w14:paraId="77273960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2216859,50</w:t>
            </w:r>
          </w:p>
        </w:tc>
      </w:tr>
      <w:tr w:rsidR="0041625F" w:rsidRPr="009B1DB5" w14:paraId="2AD3FF0C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0B3FCF80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A081ECB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14:paraId="14921B8E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429522,06</w:t>
            </w:r>
          </w:p>
        </w:tc>
        <w:tc>
          <w:tcPr>
            <w:tcW w:w="2835" w:type="dxa"/>
            <w:shd w:val="clear" w:color="auto" w:fill="auto"/>
          </w:tcPr>
          <w:p w14:paraId="4437C6D7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2216864,49</w:t>
            </w:r>
          </w:p>
        </w:tc>
      </w:tr>
      <w:tr w:rsidR="0041625F" w:rsidRPr="009B1DB5" w14:paraId="37467D3E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21EC3A24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E7F3531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712888E4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429571,46</w:t>
            </w:r>
          </w:p>
        </w:tc>
        <w:tc>
          <w:tcPr>
            <w:tcW w:w="2835" w:type="dxa"/>
            <w:shd w:val="clear" w:color="auto" w:fill="auto"/>
          </w:tcPr>
          <w:p w14:paraId="3B1888D7" w14:textId="77777777" w:rsidR="0041625F" w:rsidRPr="001A3150" w:rsidRDefault="0041625F" w:rsidP="00353538">
            <w:pPr>
              <w:tabs>
                <w:tab w:val="left" w:pos="186"/>
                <w:tab w:val="center" w:pos="1252"/>
              </w:tabs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2216945,86</w:t>
            </w:r>
          </w:p>
        </w:tc>
      </w:tr>
      <w:tr w:rsidR="0041625F" w:rsidRPr="009B1DB5" w14:paraId="113811EE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263F84E6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6DDA2911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14:paraId="6566763F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429600,99</w:t>
            </w:r>
          </w:p>
        </w:tc>
        <w:tc>
          <w:tcPr>
            <w:tcW w:w="2835" w:type="dxa"/>
            <w:shd w:val="clear" w:color="auto" w:fill="auto"/>
          </w:tcPr>
          <w:p w14:paraId="26D33F81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2217006,49</w:t>
            </w:r>
          </w:p>
        </w:tc>
      </w:tr>
      <w:tr w:rsidR="0041625F" w:rsidRPr="009B1DB5" w14:paraId="10CF515E" w14:textId="77777777" w:rsidTr="00353538">
        <w:tc>
          <w:tcPr>
            <w:tcW w:w="1138" w:type="dxa"/>
            <w:vMerge/>
            <w:shd w:val="clear" w:color="auto" w:fill="auto"/>
            <w:vAlign w:val="center"/>
          </w:tcPr>
          <w:p w14:paraId="2F1497AD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40B94E0" w14:textId="77777777" w:rsidR="0041625F" w:rsidRPr="009B1DB5" w:rsidRDefault="0041625F" w:rsidP="00353538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14:paraId="0B5B24BA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429607,18</w:t>
            </w:r>
          </w:p>
        </w:tc>
        <w:tc>
          <w:tcPr>
            <w:tcW w:w="2835" w:type="dxa"/>
            <w:shd w:val="clear" w:color="auto" w:fill="auto"/>
          </w:tcPr>
          <w:p w14:paraId="429CB4C2" w14:textId="77777777" w:rsidR="0041625F" w:rsidRPr="009B1DB5" w:rsidRDefault="0041625F" w:rsidP="00353538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2217006,81</w:t>
            </w:r>
          </w:p>
        </w:tc>
      </w:tr>
    </w:tbl>
    <w:p w14:paraId="040A7D3F" w14:textId="77777777" w:rsidR="0041625F" w:rsidRDefault="0041625F" w:rsidP="001A35A8">
      <w:pPr>
        <w:pStyle w:val="CM19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2E6F9C65" w14:textId="77777777" w:rsidR="00595AFB" w:rsidRDefault="00595AFB" w:rsidP="00733618">
      <w:pPr>
        <w:pStyle w:val="Standard"/>
        <w:tabs>
          <w:tab w:val="left" w:pos="2910"/>
        </w:tabs>
        <w:spacing w:line="360" w:lineRule="auto"/>
        <w:jc w:val="both"/>
        <w:rPr>
          <w:b/>
          <w:bCs/>
          <w:sz w:val="28"/>
          <w:szCs w:val="28"/>
        </w:rPr>
      </w:pPr>
    </w:p>
    <w:p w14:paraId="0ACF9773" w14:textId="77777777" w:rsidR="001A35A8" w:rsidRPr="00FA1E6B" w:rsidRDefault="001A35A8" w:rsidP="00733618">
      <w:pPr>
        <w:pStyle w:val="Standard"/>
        <w:tabs>
          <w:tab w:val="left" w:pos="2910"/>
        </w:tabs>
        <w:spacing w:line="360" w:lineRule="auto"/>
        <w:jc w:val="both"/>
        <w:rPr>
          <w:b/>
          <w:bCs/>
          <w:sz w:val="28"/>
          <w:szCs w:val="28"/>
        </w:rPr>
      </w:pPr>
    </w:p>
    <w:p w14:paraId="58F1D890" w14:textId="77777777" w:rsidR="00B50FA0" w:rsidRPr="00AF1282" w:rsidRDefault="00AF1282" w:rsidP="00AF1282">
      <w:pPr>
        <w:pStyle w:val="CM11"/>
        <w:spacing w:line="360" w:lineRule="auto"/>
        <w:ind w:firstLine="55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</w:t>
      </w:r>
      <w:r w:rsidR="00B50FA0" w:rsidRPr="00AF1282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ранспортное и пешеходное движение</w:t>
      </w:r>
    </w:p>
    <w:p w14:paraId="4A0041CE" w14:textId="25A1F56B" w:rsidR="008A731B" w:rsidRDefault="00855B64" w:rsidP="00FA1E6B">
      <w:pPr>
        <w:spacing w:line="360" w:lineRule="auto"/>
        <w:ind w:firstLine="553"/>
        <w:jc w:val="both"/>
        <w:rPr>
          <w:sz w:val="28"/>
        </w:rPr>
      </w:pPr>
      <w:r w:rsidRPr="00FA1E6B">
        <w:rPr>
          <w:sz w:val="28"/>
        </w:rPr>
        <w:t xml:space="preserve">Улично-дорожная сеть в </w:t>
      </w:r>
      <w:r w:rsidR="002962B1">
        <w:rPr>
          <w:sz w:val="28"/>
        </w:rPr>
        <w:t>п. Российский</w:t>
      </w:r>
      <w:r w:rsidRPr="00FA1E6B">
        <w:rPr>
          <w:sz w:val="28"/>
        </w:rPr>
        <w:t xml:space="preserve"> сформирована.  Территория вновь образуем</w:t>
      </w:r>
      <w:r w:rsidR="002962B1">
        <w:rPr>
          <w:sz w:val="28"/>
        </w:rPr>
        <w:t>ых</w:t>
      </w:r>
      <w:r w:rsidRPr="00FA1E6B">
        <w:rPr>
          <w:sz w:val="28"/>
        </w:rPr>
        <w:t xml:space="preserve"> земельн</w:t>
      </w:r>
      <w:r w:rsidR="002962B1">
        <w:rPr>
          <w:sz w:val="28"/>
        </w:rPr>
        <w:t>ых</w:t>
      </w:r>
      <w:r w:rsidRPr="00FA1E6B">
        <w:rPr>
          <w:sz w:val="28"/>
        </w:rPr>
        <w:t xml:space="preserve"> участк</w:t>
      </w:r>
      <w:r w:rsidR="002962B1">
        <w:rPr>
          <w:sz w:val="28"/>
        </w:rPr>
        <w:t>ов</w:t>
      </w:r>
      <w:r w:rsidRPr="00FA1E6B">
        <w:rPr>
          <w:sz w:val="28"/>
        </w:rPr>
        <w:t xml:space="preserve"> ЗУ:1</w:t>
      </w:r>
      <w:r w:rsidR="002962B1">
        <w:rPr>
          <w:sz w:val="28"/>
        </w:rPr>
        <w:t xml:space="preserve"> и ЗУ:</w:t>
      </w:r>
      <w:proofErr w:type="gramStart"/>
      <w:r w:rsidR="002962B1">
        <w:rPr>
          <w:sz w:val="28"/>
        </w:rPr>
        <w:t>2</w:t>
      </w:r>
      <w:r w:rsidRPr="00FA1E6B">
        <w:rPr>
          <w:sz w:val="28"/>
        </w:rPr>
        <w:t xml:space="preserve"> </w:t>
      </w:r>
      <w:r w:rsidR="008A731B">
        <w:rPr>
          <w:sz w:val="28"/>
        </w:rPr>
        <w:t xml:space="preserve"> и</w:t>
      </w:r>
      <w:proofErr w:type="gramEnd"/>
      <w:r w:rsidR="008A731B">
        <w:rPr>
          <w:sz w:val="28"/>
        </w:rPr>
        <w:t xml:space="preserve"> примыкающего с юго-востока земельного участка  ЗУ:3 (</w:t>
      </w:r>
      <w:proofErr w:type="spellStart"/>
      <w:r w:rsidR="008A731B">
        <w:rPr>
          <w:sz w:val="28"/>
        </w:rPr>
        <w:t>кад</w:t>
      </w:r>
      <w:proofErr w:type="spellEnd"/>
      <w:r w:rsidR="008A731B">
        <w:rPr>
          <w:sz w:val="28"/>
        </w:rPr>
        <w:t xml:space="preserve">. № 61:02:0600010:4652) </w:t>
      </w:r>
      <w:r w:rsidRPr="00FA1E6B">
        <w:rPr>
          <w:sz w:val="28"/>
        </w:rPr>
        <w:t xml:space="preserve">ограничена </w:t>
      </w:r>
      <w:r w:rsidR="00ED4B70" w:rsidRPr="00FA1E6B">
        <w:rPr>
          <w:sz w:val="28"/>
        </w:rPr>
        <w:t xml:space="preserve"> </w:t>
      </w:r>
      <w:r w:rsidR="005B0847" w:rsidRPr="00FA1E6B">
        <w:rPr>
          <w:sz w:val="28"/>
        </w:rPr>
        <w:t xml:space="preserve"> улицами</w:t>
      </w:r>
      <w:r w:rsidR="008A731B">
        <w:rPr>
          <w:sz w:val="28"/>
        </w:rPr>
        <w:t xml:space="preserve"> и граничит: </w:t>
      </w:r>
      <w:proofErr w:type="gramStart"/>
      <w:r w:rsidR="008A731B" w:rsidRPr="00FA1E6B">
        <w:rPr>
          <w:sz w:val="28"/>
        </w:rPr>
        <w:t xml:space="preserve">с </w:t>
      </w:r>
      <w:r w:rsidR="008A731B" w:rsidRPr="003E138E">
        <w:rPr>
          <w:sz w:val="28"/>
        </w:rPr>
        <w:t xml:space="preserve"> северо</w:t>
      </w:r>
      <w:proofErr w:type="gramEnd"/>
      <w:r w:rsidR="008A731B" w:rsidRPr="003E138E">
        <w:rPr>
          <w:sz w:val="28"/>
        </w:rPr>
        <w:t>-запада</w:t>
      </w:r>
      <w:r w:rsidR="008A731B">
        <w:rPr>
          <w:sz w:val="28"/>
        </w:rPr>
        <w:t xml:space="preserve">  - территория земельного участка с </w:t>
      </w:r>
      <w:proofErr w:type="spellStart"/>
      <w:r w:rsidR="008A731B">
        <w:rPr>
          <w:sz w:val="28"/>
        </w:rPr>
        <w:t>кад</w:t>
      </w:r>
      <w:proofErr w:type="spellEnd"/>
      <w:r w:rsidR="008A731B">
        <w:rPr>
          <w:sz w:val="28"/>
        </w:rPr>
        <w:t>. №</w:t>
      </w:r>
      <w:r w:rsidR="008A731B" w:rsidRPr="003E138E">
        <w:rPr>
          <w:sz w:val="28"/>
        </w:rPr>
        <w:t xml:space="preserve"> </w:t>
      </w:r>
      <w:r w:rsidR="008A731B" w:rsidRPr="00CF1BD4">
        <w:rPr>
          <w:sz w:val="28"/>
          <w:szCs w:val="28"/>
        </w:rPr>
        <w:t>61:02:0600010:</w:t>
      </w:r>
      <w:r w:rsidR="008A731B">
        <w:rPr>
          <w:sz w:val="28"/>
          <w:szCs w:val="28"/>
        </w:rPr>
        <w:t>9742 (уличная сеть); с</w:t>
      </w:r>
      <w:r w:rsidR="008A731B" w:rsidRPr="003E138E">
        <w:rPr>
          <w:sz w:val="28"/>
        </w:rPr>
        <w:t xml:space="preserve"> запада - территория земельного участка с кадастровым номером </w:t>
      </w:r>
      <w:r w:rsidR="008A731B" w:rsidRPr="003E138E">
        <w:rPr>
          <w:bCs/>
          <w:sz w:val="28"/>
          <w:szCs w:val="28"/>
        </w:rPr>
        <w:t>61:02:06</w:t>
      </w:r>
      <w:r w:rsidR="008A731B">
        <w:rPr>
          <w:bCs/>
          <w:sz w:val="28"/>
          <w:szCs w:val="28"/>
        </w:rPr>
        <w:t>00010:10075</w:t>
      </w:r>
      <w:r w:rsidR="008A731B" w:rsidRPr="003E138E">
        <w:rPr>
          <w:bCs/>
          <w:sz w:val="28"/>
          <w:szCs w:val="28"/>
        </w:rPr>
        <w:t xml:space="preserve"> (</w:t>
      </w:r>
      <w:r w:rsidR="008A731B">
        <w:rPr>
          <w:bCs/>
          <w:sz w:val="28"/>
          <w:szCs w:val="28"/>
        </w:rPr>
        <w:t>для размещения коммуникаций</w:t>
      </w:r>
      <w:proofErr w:type="gramStart"/>
      <w:r w:rsidR="008A731B">
        <w:rPr>
          <w:bCs/>
          <w:sz w:val="28"/>
          <w:szCs w:val="28"/>
        </w:rPr>
        <w:t xml:space="preserve">); </w:t>
      </w:r>
      <w:r w:rsidR="008A731B" w:rsidRPr="003E138E">
        <w:rPr>
          <w:sz w:val="28"/>
          <w:szCs w:val="28"/>
        </w:rPr>
        <w:t xml:space="preserve"> </w:t>
      </w:r>
      <w:r w:rsidR="008A731B" w:rsidRPr="003E138E">
        <w:rPr>
          <w:sz w:val="28"/>
        </w:rPr>
        <w:t>с</w:t>
      </w:r>
      <w:proofErr w:type="gramEnd"/>
      <w:r w:rsidR="008A731B" w:rsidRPr="003E138E">
        <w:rPr>
          <w:sz w:val="28"/>
        </w:rPr>
        <w:t xml:space="preserve"> </w:t>
      </w:r>
      <w:r w:rsidR="008A731B">
        <w:rPr>
          <w:sz w:val="28"/>
        </w:rPr>
        <w:t xml:space="preserve">востока - территория земельного участка с </w:t>
      </w:r>
      <w:proofErr w:type="spellStart"/>
      <w:r w:rsidR="008A731B">
        <w:rPr>
          <w:sz w:val="28"/>
        </w:rPr>
        <w:t>кад</w:t>
      </w:r>
      <w:proofErr w:type="spellEnd"/>
      <w:r w:rsidR="008A731B">
        <w:rPr>
          <w:sz w:val="28"/>
        </w:rPr>
        <w:t>. №</w:t>
      </w:r>
      <w:r w:rsidR="008A731B" w:rsidRPr="003E138E">
        <w:rPr>
          <w:sz w:val="28"/>
        </w:rPr>
        <w:t xml:space="preserve"> </w:t>
      </w:r>
      <w:r w:rsidR="008A731B" w:rsidRPr="00CF1BD4">
        <w:rPr>
          <w:sz w:val="28"/>
          <w:szCs w:val="28"/>
        </w:rPr>
        <w:t>61:02:0600010:</w:t>
      </w:r>
      <w:r w:rsidR="008A731B">
        <w:rPr>
          <w:sz w:val="28"/>
          <w:szCs w:val="28"/>
        </w:rPr>
        <w:t>4613 (уличная сеть); с юго-востока – ул. Молодежная.</w:t>
      </w:r>
    </w:p>
    <w:p w14:paraId="510DF895" w14:textId="59F99D84" w:rsidR="007750E2" w:rsidRPr="00FA1E6B" w:rsidRDefault="007750E2" w:rsidP="00FA1E6B">
      <w:pPr>
        <w:spacing w:line="360" w:lineRule="auto"/>
        <w:ind w:firstLine="553"/>
        <w:jc w:val="both"/>
        <w:rPr>
          <w:rFonts w:eastAsia="Arial"/>
          <w:sz w:val="28"/>
          <w:szCs w:val="28"/>
        </w:rPr>
      </w:pPr>
      <w:r w:rsidRPr="00FA1E6B">
        <w:rPr>
          <w:rFonts w:eastAsia="Arial"/>
          <w:sz w:val="28"/>
          <w:szCs w:val="28"/>
        </w:rPr>
        <w:t>Главные въезды в проектируемый район будут осуществляться с юго-</w:t>
      </w:r>
      <w:proofErr w:type="gramStart"/>
      <w:r w:rsidR="0081331A">
        <w:rPr>
          <w:rFonts w:eastAsia="Arial"/>
          <w:sz w:val="28"/>
          <w:szCs w:val="28"/>
        </w:rPr>
        <w:t xml:space="preserve">восточной </w:t>
      </w:r>
      <w:r w:rsidRPr="00FA1E6B">
        <w:rPr>
          <w:rFonts w:eastAsia="Arial"/>
          <w:sz w:val="28"/>
          <w:szCs w:val="28"/>
        </w:rPr>
        <w:t xml:space="preserve"> стороны</w:t>
      </w:r>
      <w:proofErr w:type="gramEnd"/>
      <w:r w:rsidR="0081331A">
        <w:rPr>
          <w:rFonts w:eastAsia="Arial"/>
          <w:sz w:val="28"/>
          <w:szCs w:val="28"/>
        </w:rPr>
        <w:t xml:space="preserve"> с ул. Молодежная, с земельного участка с </w:t>
      </w:r>
      <w:proofErr w:type="spellStart"/>
      <w:r w:rsidR="0081331A">
        <w:rPr>
          <w:rFonts w:eastAsia="Arial"/>
          <w:sz w:val="28"/>
          <w:szCs w:val="28"/>
        </w:rPr>
        <w:t>кад</w:t>
      </w:r>
      <w:proofErr w:type="spellEnd"/>
      <w:r w:rsidR="0081331A">
        <w:rPr>
          <w:rFonts w:eastAsia="Arial"/>
          <w:sz w:val="28"/>
          <w:szCs w:val="28"/>
        </w:rPr>
        <w:t>. №</w:t>
      </w:r>
      <w:r w:rsidR="0081331A">
        <w:rPr>
          <w:sz w:val="28"/>
        </w:rPr>
        <w:t>61:02:0600010:4652, который будет использоваться под размещения парковок</w:t>
      </w:r>
      <w:r w:rsidRPr="00FA1E6B">
        <w:rPr>
          <w:rFonts w:eastAsia="Arial"/>
          <w:sz w:val="28"/>
          <w:szCs w:val="28"/>
        </w:rPr>
        <w:t xml:space="preserve">. Проезды запроектированы на разрабатываемой </w:t>
      </w:r>
      <w:proofErr w:type="gramStart"/>
      <w:r w:rsidRPr="00FA1E6B">
        <w:rPr>
          <w:rFonts w:eastAsia="Arial"/>
          <w:sz w:val="28"/>
          <w:szCs w:val="28"/>
        </w:rPr>
        <w:t>территории  с</w:t>
      </w:r>
      <w:proofErr w:type="gramEnd"/>
      <w:r w:rsidRPr="00FA1E6B">
        <w:rPr>
          <w:rFonts w:eastAsia="Arial"/>
          <w:sz w:val="28"/>
          <w:szCs w:val="28"/>
        </w:rPr>
        <w:t xml:space="preserve"> возможностью двухстороннего движения легкового и грузового и обслуживающего транспорта, а также противопожарного обслуживания.    </w:t>
      </w:r>
    </w:p>
    <w:p w14:paraId="20065807" w14:textId="581CB62E" w:rsidR="007750E2" w:rsidRPr="00FA1E6B" w:rsidRDefault="007750E2" w:rsidP="00FA1E6B">
      <w:pPr>
        <w:spacing w:after="100" w:afterAutospacing="1" w:line="360" w:lineRule="auto"/>
        <w:jc w:val="both"/>
        <w:rPr>
          <w:rFonts w:eastAsia="Arial"/>
          <w:sz w:val="28"/>
          <w:szCs w:val="28"/>
        </w:rPr>
      </w:pPr>
      <w:r w:rsidRPr="00FA1E6B">
        <w:rPr>
          <w:rFonts w:eastAsia="Arial"/>
          <w:sz w:val="28"/>
          <w:szCs w:val="28"/>
        </w:rPr>
        <w:t xml:space="preserve"> Движение пешеходов предусматривается по тротуарам вдоль границ квартала параллельно проезжих частей. Проектом предусматривается создание улиц с поперечным профилем городского и сельского типа с асфальтобетонным покрытием проезжих частей и устройством, при невозможности продольного водоотведения, кюветов с закрепленными стенками.   </w:t>
      </w:r>
    </w:p>
    <w:p w14:paraId="2E6BCD99" w14:textId="77777777" w:rsidR="001C366D" w:rsidRPr="001A35A8" w:rsidRDefault="001C366D" w:rsidP="00034A28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 w:rsidRPr="001A35A8">
        <w:rPr>
          <w:sz w:val="28"/>
          <w:szCs w:val="28"/>
          <w:lang w:bidi="ar-SA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менее, м: 25 и 40.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 w:rsidR="00F50FA0" w:rsidRPr="001A35A8">
        <w:rPr>
          <w:sz w:val="28"/>
          <w:szCs w:val="28"/>
          <w:lang w:bidi="ar-SA"/>
        </w:rPr>
        <w:t>х</w:t>
      </w:r>
      <w:r w:rsidRPr="001A35A8">
        <w:rPr>
          <w:sz w:val="28"/>
          <w:szCs w:val="28"/>
          <w:lang w:bidi="ar-SA"/>
        </w:rPr>
        <w:t>40 и 10</w:t>
      </w:r>
      <w:r w:rsidR="00F50FA0" w:rsidRPr="001A35A8">
        <w:rPr>
          <w:sz w:val="28"/>
          <w:szCs w:val="28"/>
          <w:lang w:bidi="ar-SA"/>
        </w:rPr>
        <w:t>х</w:t>
      </w:r>
      <w:r w:rsidRPr="001A35A8">
        <w:rPr>
          <w:sz w:val="28"/>
          <w:szCs w:val="28"/>
          <w:lang w:bidi="ar-SA"/>
        </w:rPr>
        <w:t>50 м.</w:t>
      </w:r>
    </w:p>
    <w:p w14:paraId="78BB443D" w14:textId="77777777" w:rsidR="001C366D" w:rsidRPr="001A35A8" w:rsidRDefault="001C366D" w:rsidP="001C366D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 w:rsidRPr="001A35A8">
        <w:rPr>
          <w:sz w:val="28"/>
          <w:szCs w:val="28"/>
          <w:lang w:bidi="ar-SA"/>
        </w:rPr>
        <w:t xml:space="preserve">В пределах треугольников видимости не допускается размещение зданий, </w:t>
      </w:r>
      <w:r w:rsidRPr="001A35A8">
        <w:rPr>
          <w:sz w:val="28"/>
          <w:szCs w:val="28"/>
          <w:lang w:bidi="ar-SA"/>
        </w:rPr>
        <w:lastRenderedPageBreak/>
        <w:t>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4335DA50" w14:textId="77777777" w:rsidR="001C366D" w:rsidRDefault="001C366D" w:rsidP="001C366D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.</w:t>
      </w:r>
    </w:p>
    <w:p w14:paraId="0404F62C" w14:textId="77777777" w:rsidR="00BF4B23" w:rsidRPr="00BF4B23" w:rsidRDefault="00BF4B23" w:rsidP="00BF4B23">
      <w:pPr>
        <w:pStyle w:val="Default"/>
        <w:rPr>
          <w:rFonts w:asciiTheme="minorHAnsi" w:hAnsiTheme="minorHAnsi"/>
          <w:lang w:bidi="ar-SA"/>
        </w:rPr>
      </w:pPr>
    </w:p>
    <w:p w14:paraId="4D64B7EC" w14:textId="77777777" w:rsidR="00BF4B23" w:rsidRPr="00AF1282" w:rsidRDefault="00BF4B23" w:rsidP="00BF4B23">
      <w:pPr>
        <w:pStyle w:val="CM45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лагоустройство территории</w:t>
      </w:r>
    </w:p>
    <w:p w14:paraId="2BF0AC95" w14:textId="77777777" w:rsidR="00BF4B23" w:rsidRDefault="00BF4B23" w:rsidP="00BF4B2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 xml:space="preserve">Организация системы зеленых насаждений предусматривается как комплекс мер, которые необходимы для улучшения микроклиматических условий, т. е. создания благоприятных возможностей </w:t>
      </w:r>
      <w:proofErr w:type="gramStart"/>
      <w:r>
        <w:rPr>
          <w:rFonts w:ascii="Times New Roman" w:hAnsi="Times New Roman" w:cs="Times New Roman"/>
          <w:sz w:val="28"/>
          <w:lang w:bidi="ar-SA"/>
        </w:rPr>
        <w:t xml:space="preserve">для </w:t>
      </w:r>
      <w:r w:rsidR="00E74E93">
        <w:rPr>
          <w:rFonts w:ascii="Times New Roman" w:hAnsi="Times New Roman" w:cs="Times New Roman"/>
          <w:sz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lang w:bidi="ar-SA"/>
        </w:rPr>
        <w:t>повышени</w:t>
      </w:r>
      <w:r w:rsidR="00E74E93">
        <w:rPr>
          <w:rFonts w:ascii="Times New Roman" w:hAnsi="Times New Roman" w:cs="Times New Roman"/>
          <w:sz w:val="28"/>
          <w:lang w:bidi="ar-SA"/>
        </w:rPr>
        <w:t>я</w:t>
      </w:r>
      <w:proofErr w:type="gramEnd"/>
      <w:r w:rsidR="00E74E93">
        <w:rPr>
          <w:rFonts w:ascii="Times New Roman" w:hAnsi="Times New Roman" w:cs="Times New Roman"/>
          <w:sz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lang w:bidi="ar-SA"/>
        </w:rPr>
        <w:t xml:space="preserve"> эстетических достоинств среды, снижение уровня солнечной радиации, снижение общего шумового фона, уменьшение количества пыли и повышение относительной влажности воздуха.</w:t>
      </w:r>
    </w:p>
    <w:p w14:paraId="4B198D6B" w14:textId="77777777" w:rsidR="00BF4B23" w:rsidRDefault="00BF4B23" w:rsidP="00BF4B2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>Озеленение проектируемой территории предусмотреть как целостную и непрерывную систему озелененных пространств.</w:t>
      </w:r>
    </w:p>
    <w:p w14:paraId="2E53320A" w14:textId="77777777" w:rsidR="00BF4B23" w:rsidRDefault="00BF4B23" w:rsidP="00BF4B23">
      <w:pPr>
        <w:pStyle w:val="Textbodyindent"/>
        <w:spacing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Насаждения специального назначения высаживают вдоль улиц и дорог. При озеленении дорог необходимо создать такие условия, чтобы яркие краски зеленых насаждений не отвлекали водителей. На перекрестках должны быть созданы треугольники видимости. На расстоянии 20 м от них не должны высаживаться зеленые насаждения. В ассортимент следует включать деревья, устойчивые к загазованности: каштан, липа, клен остролистный и др.</w:t>
      </w:r>
    </w:p>
    <w:p w14:paraId="48B38040" w14:textId="77777777" w:rsidR="00BF4B23" w:rsidRDefault="00BF4B23" w:rsidP="00E74E9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294BF031" w14:textId="77777777" w:rsidR="00CB6542" w:rsidRDefault="00CB6542" w:rsidP="00CB6542">
      <w:pPr>
        <w:pStyle w:val="Default"/>
        <w:rPr>
          <w:rFonts w:asciiTheme="minorHAnsi" w:hAnsiTheme="minorHAnsi"/>
        </w:rPr>
      </w:pPr>
    </w:p>
    <w:p w14:paraId="614A5294" w14:textId="77777777" w:rsidR="00A115A2" w:rsidRPr="00AF1282" w:rsidRDefault="00AF1282" w:rsidP="00AF1282">
      <w:pPr>
        <w:pStyle w:val="CM45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A115A2" w:rsidRP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нженерное обеспечение</w:t>
      </w:r>
    </w:p>
    <w:p w14:paraId="7B4EDC3E" w14:textId="77777777" w:rsidR="00AD23C2" w:rsidRDefault="000956AB" w:rsidP="0036649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Технические условия на подключение к инженерным сетям, необходимым для функционирования проектируемых объектов, будут получены у собственников инженерных сетей после утверждения проекта планировки территории.</w:t>
      </w:r>
    </w:p>
    <w:p w14:paraId="1B64269E" w14:textId="77777777" w:rsidR="00CB6542" w:rsidRPr="00C92870" w:rsidRDefault="00CB6542" w:rsidP="00ED31F3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6C2A4B0B" w14:textId="77777777" w:rsidR="001E2785" w:rsidRPr="00BE3FD9" w:rsidRDefault="001E2785" w:rsidP="001E2785">
      <w:pPr>
        <w:pStyle w:val="Standard"/>
        <w:tabs>
          <w:tab w:val="left" w:pos="2910"/>
        </w:tabs>
        <w:spacing w:line="360" w:lineRule="auto"/>
        <w:jc w:val="both"/>
        <w:rPr>
          <w:sz w:val="28"/>
          <w:szCs w:val="28"/>
          <w:lang w:bidi="ar-SA"/>
        </w:rPr>
      </w:pPr>
    </w:p>
    <w:sectPr w:rsidR="001E2785" w:rsidRPr="00BE3FD9" w:rsidSect="00F96F15">
      <w:footerReference w:type="default" r:id="rId8"/>
      <w:pgSz w:w="12240" w:h="15840"/>
      <w:pgMar w:top="709" w:right="850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E7322" w14:textId="77777777" w:rsidR="009B7E44" w:rsidRDefault="009B7E44">
      <w:r>
        <w:separator/>
      </w:r>
    </w:p>
  </w:endnote>
  <w:endnote w:type="continuationSeparator" w:id="0">
    <w:p w14:paraId="0F641C56" w14:textId="77777777" w:rsidR="009B7E44" w:rsidRDefault="009B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264808"/>
      <w:docPartObj>
        <w:docPartGallery w:val="Page Numbers (Bottom of Page)"/>
        <w:docPartUnique/>
      </w:docPartObj>
    </w:sdtPr>
    <w:sdtEndPr/>
    <w:sdtContent>
      <w:p w14:paraId="571FE4A6" w14:textId="77777777" w:rsidR="00E767B1" w:rsidRDefault="00E767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ABA">
          <w:rPr>
            <w:noProof/>
          </w:rPr>
          <w:t>5</w:t>
        </w:r>
        <w:r>
          <w:fldChar w:fldCharType="end"/>
        </w:r>
      </w:p>
    </w:sdtContent>
  </w:sdt>
  <w:p w14:paraId="7D93AA9D" w14:textId="77777777" w:rsidR="007F0030" w:rsidRDefault="007F00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61C46" w14:textId="77777777" w:rsidR="009B7E44" w:rsidRDefault="009B7E44">
      <w:r>
        <w:separator/>
      </w:r>
    </w:p>
  </w:footnote>
  <w:footnote w:type="continuationSeparator" w:id="0">
    <w:p w14:paraId="17984042" w14:textId="77777777" w:rsidR="009B7E44" w:rsidRDefault="009B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2" w15:restartNumberingAfterBreak="0">
    <w:nsid w:val="37EE6DD5"/>
    <w:multiLevelType w:val="hybridMultilevel"/>
    <w:tmpl w:val="850EF130"/>
    <w:lvl w:ilvl="0" w:tplc="4210BC3A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 w15:restartNumberingAfterBreak="0">
    <w:nsid w:val="51BD7C17"/>
    <w:multiLevelType w:val="multilevel"/>
    <w:tmpl w:val="C5980F46"/>
    <w:styleLink w:val="RTFNum13"/>
    <w:lvl w:ilvl="0">
      <w:numFmt w:val="bullet"/>
      <w:lvlText w:val=""/>
      <w:lvlJc w:val="left"/>
      <w:pPr>
        <w:ind w:left="144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4E3"/>
    <w:rsid w:val="00000331"/>
    <w:rsid w:val="00001EAC"/>
    <w:rsid w:val="0000539B"/>
    <w:rsid w:val="00007E41"/>
    <w:rsid w:val="00023087"/>
    <w:rsid w:val="00034A28"/>
    <w:rsid w:val="00036096"/>
    <w:rsid w:val="00037DEC"/>
    <w:rsid w:val="0004091D"/>
    <w:rsid w:val="00041C1F"/>
    <w:rsid w:val="0004252D"/>
    <w:rsid w:val="0004429A"/>
    <w:rsid w:val="000447FE"/>
    <w:rsid w:val="00053CC9"/>
    <w:rsid w:val="00055FE5"/>
    <w:rsid w:val="00071A2E"/>
    <w:rsid w:val="00071FA5"/>
    <w:rsid w:val="0008039F"/>
    <w:rsid w:val="0008568C"/>
    <w:rsid w:val="0009087E"/>
    <w:rsid w:val="000956AB"/>
    <w:rsid w:val="000B145C"/>
    <w:rsid w:val="000B199D"/>
    <w:rsid w:val="000C1415"/>
    <w:rsid w:val="000C45D6"/>
    <w:rsid w:val="000D4BFF"/>
    <w:rsid w:val="000E2563"/>
    <w:rsid w:val="000E421A"/>
    <w:rsid w:val="000E4701"/>
    <w:rsid w:val="000F5FDC"/>
    <w:rsid w:val="000F7958"/>
    <w:rsid w:val="001052F0"/>
    <w:rsid w:val="00106883"/>
    <w:rsid w:val="00110CB6"/>
    <w:rsid w:val="00112638"/>
    <w:rsid w:val="00112B1B"/>
    <w:rsid w:val="00112B74"/>
    <w:rsid w:val="00117308"/>
    <w:rsid w:val="00122D09"/>
    <w:rsid w:val="00132AC3"/>
    <w:rsid w:val="00134657"/>
    <w:rsid w:val="0013596A"/>
    <w:rsid w:val="00140247"/>
    <w:rsid w:val="00144DE4"/>
    <w:rsid w:val="00151536"/>
    <w:rsid w:val="00151BC9"/>
    <w:rsid w:val="00157769"/>
    <w:rsid w:val="00161A3B"/>
    <w:rsid w:val="001745BB"/>
    <w:rsid w:val="00174A38"/>
    <w:rsid w:val="00175360"/>
    <w:rsid w:val="00177BC6"/>
    <w:rsid w:val="00183113"/>
    <w:rsid w:val="00184CD7"/>
    <w:rsid w:val="001873A9"/>
    <w:rsid w:val="001875FE"/>
    <w:rsid w:val="00187A8A"/>
    <w:rsid w:val="00196139"/>
    <w:rsid w:val="001964A0"/>
    <w:rsid w:val="001A06CD"/>
    <w:rsid w:val="001A35A8"/>
    <w:rsid w:val="001A5357"/>
    <w:rsid w:val="001C366D"/>
    <w:rsid w:val="001D1EEB"/>
    <w:rsid w:val="001D3715"/>
    <w:rsid w:val="001D475E"/>
    <w:rsid w:val="001E1A91"/>
    <w:rsid w:val="001E2785"/>
    <w:rsid w:val="001E5685"/>
    <w:rsid w:val="001F2509"/>
    <w:rsid w:val="00202607"/>
    <w:rsid w:val="0020273B"/>
    <w:rsid w:val="0020393B"/>
    <w:rsid w:val="0021261F"/>
    <w:rsid w:val="0021573C"/>
    <w:rsid w:val="0022257E"/>
    <w:rsid w:val="0022274E"/>
    <w:rsid w:val="0022543A"/>
    <w:rsid w:val="002263D0"/>
    <w:rsid w:val="00231BE5"/>
    <w:rsid w:val="002334C4"/>
    <w:rsid w:val="00233FDF"/>
    <w:rsid w:val="0023458A"/>
    <w:rsid w:val="00234EDF"/>
    <w:rsid w:val="00241DED"/>
    <w:rsid w:val="00243C00"/>
    <w:rsid w:val="00244621"/>
    <w:rsid w:val="002618CF"/>
    <w:rsid w:val="002625C3"/>
    <w:rsid w:val="00263940"/>
    <w:rsid w:val="0026589F"/>
    <w:rsid w:val="00266A70"/>
    <w:rsid w:val="00267422"/>
    <w:rsid w:val="00270A27"/>
    <w:rsid w:val="00272278"/>
    <w:rsid w:val="00280EE8"/>
    <w:rsid w:val="00287C0D"/>
    <w:rsid w:val="00291288"/>
    <w:rsid w:val="00293775"/>
    <w:rsid w:val="00295264"/>
    <w:rsid w:val="002962B1"/>
    <w:rsid w:val="002A41C6"/>
    <w:rsid w:val="002A43F5"/>
    <w:rsid w:val="002A4FBC"/>
    <w:rsid w:val="002A63F7"/>
    <w:rsid w:val="002B41E7"/>
    <w:rsid w:val="002B6F05"/>
    <w:rsid w:val="002B7DD5"/>
    <w:rsid w:val="002C037C"/>
    <w:rsid w:val="002D5E4B"/>
    <w:rsid w:val="002E0EE4"/>
    <w:rsid w:val="00301ACA"/>
    <w:rsid w:val="00310A61"/>
    <w:rsid w:val="00313485"/>
    <w:rsid w:val="00321523"/>
    <w:rsid w:val="00321AE2"/>
    <w:rsid w:val="00332802"/>
    <w:rsid w:val="003368DD"/>
    <w:rsid w:val="00341FB8"/>
    <w:rsid w:val="00345A7F"/>
    <w:rsid w:val="00347BBD"/>
    <w:rsid w:val="00353E18"/>
    <w:rsid w:val="00357405"/>
    <w:rsid w:val="0036649C"/>
    <w:rsid w:val="00372657"/>
    <w:rsid w:val="00374712"/>
    <w:rsid w:val="00376FB6"/>
    <w:rsid w:val="0038330A"/>
    <w:rsid w:val="0038369E"/>
    <w:rsid w:val="003866C6"/>
    <w:rsid w:val="00386F26"/>
    <w:rsid w:val="00387FE8"/>
    <w:rsid w:val="00392A80"/>
    <w:rsid w:val="00393AB2"/>
    <w:rsid w:val="00397246"/>
    <w:rsid w:val="003A0FDF"/>
    <w:rsid w:val="003A2B00"/>
    <w:rsid w:val="003A43D4"/>
    <w:rsid w:val="003A4C2C"/>
    <w:rsid w:val="003B2BB1"/>
    <w:rsid w:val="003B6594"/>
    <w:rsid w:val="003B66E0"/>
    <w:rsid w:val="003B68E2"/>
    <w:rsid w:val="003C63AE"/>
    <w:rsid w:val="003D1881"/>
    <w:rsid w:val="003D2483"/>
    <w:rsid w:val="003D52C9"/>
    <w:rsid w:val="003E02BC"/>
    <w:rsid w:val="003E1BF7"/>
    <w:rsid w:val="003E2203"/>
    <w:rsid w:val="003F1012"/>
    <w:rsid w:val="003F37AE"/>
    <w:rsid w:val="003F3CE9"/>
    <w:rsid w:val="004000B1"/>
    <w:rsid w:val="00400B52"/>
    <w:rsid w:val="00401CC7"/>
    <w:rsid w:val="0040206E"/>
    <w:rsid w:val="00405871"/>
    <w:rsid w:val="004110E8"/>
    <w:rsid w:val="00411556"/>
    <w:rsid w:val="00415835"/>
    <w:rsid w:val="0041625F"/>
    <w:rsid w:val="00421BE0"/>
    <w:rsid w:val="00430BC0"/>
    <w:rsid w:val="0043191A"/>
    <w:rsid w:val="00442E30"/>
    <w:rsid w:val="00450DA5"/>
    <w:rsid w:val="00453D9C"/>
    <w:rsid w:val="00463679"/>
    <w:rsid w:val="004728D8"/>
    <w:rsid w:val="00472BB6"/>
    <w:rsid w:val="00474647"/>
    <w:rsid w:val="004757FF"/>
    <w:rsid w:val="004765B6"/>
    <w:rsid w:val="0048322C"/>
    <w:rsid w:val="004901E9"/>
    <w:rsid w:val="00494738"/>
    <w:rsid w:val="004947C5"/>
    <w:rsid w:val="0049658A"/>
    <w:rsid w:val="004A03A1"/>
    <w:rsid w:val="004A68EE"/>
    <w:rsid w:val="004B0115"/>
    <w:rsid w:val="004B759B"/>
    <w:rsid w:val="004C64D3"/>
    <w:rsid w:val="004C6644"/>
    <w:rsid w:val="004C7967"/>
    <w:rsid w:val="004D723A"/>
    <w:rsid w:val="004E2272"/>
    <w:rsid w:val="004E2BC5"/>
    <w:rsid w:val="004E3854"/>
    <w:rsid w:val="004E54FC"/>
    <w:rsid w:val="004F1766"/>
    <w:rsid w:val="004F33B8"/>
    <w:rsid w:val="004F3F09"/>
    <w:rsid w:val="0050115F"/>
    <w:rsid w:val="00501CA3"/>
    <w:rsid w:val="005034BA"/>
    <w:rsid w:val="00515CB9"/>
    <w:rsid w:val="00515DF7"/>
    <w:rsid w:val="0051797C"/>
    <w:rsid w:val="0052395C"/>
    <w:rsid w:val="00523D99"/>
    <w:rsid w:val="00524BB9"/>
    <w:rsid w:val="00524F13"/>
    <w:rsid w:val="00525D0E"/>
    <w:rsid w:val="005301E2"/>
    <w:rsid w:val="005322EE"/>
    <w:rsid w:val="00532B83"/>
    <w:rsid w:val="0053409D"/>
    <w:rsid w:val="005373C3"/>
    <w:rsid w:val="00543FC4"/>
    <w:rsid w:val="00544B20"/>
    <w:rsid w:val="00547BAF"/>
    <w:rsid w:val="00550457"/>
    <w:rsid w:val="00561188"/>
    <w:rsid w:val="00561C2F"/>
    <w:rsid w:val="0056326B"/>
    <w:rsid w:val="00570448"/>
    <w:rsid w:val="00575700"/>
    <w:rsid w:val="005758ED"/>
    <w:rsid w:val="0058146D"/>
    <w:rsid w:val="00581860"/>
    <w:rsid w:val="005830A7"/>
    <w:rsid w:val="0058607E"/>
    <w:rsid w:val="0059157D"/>
    <w:rsid w:val="005922FC"/>
    <w:rsid w:val="00595AFB"/>
    <w:rsid w:val="0059698E"/>
    <w:rsid w:val="00597906"/>
    <w:rsid w:val="005A145D"/>
    <w:rsid w:val="005A19D8"/>
    <w:rsid w:val="005B0847"/>
    <w:rsid w:val="005B09EC"/>
    <w:rsid w:val="005B18C6"/>
    <w:rsid w:val="005B3A49"/>
    <w:rsid w:val="005B4063"/>
    <w:rsid w:val="005B514B"/>
    <w:rsid w:val="005B74C3"/>
    <w:rsid w:val="005C2C46"/>
    <w:rsid w:val="005C39B6"/>
    <w:rsid w:val="005C3CFF"/>
    <w:rsid w:val="005C7047"/>
    <w:rsid w:val="005C7FDD"/>
    <w:rsid w:val="005D5ADE"/>
    <w:rsid w:val="005D65B6"/>
    <w:rsid w:val="005E47EB"/>
    <w:rsid w:val="00601D6F"/>
    <w:rsid w:val="0060422C"/>
    <w:rsid w:val="00613B63"/>
    <w:rsid w:val="00614A2C"/>
    <w:rsid w:val="00615067"/>
    <w:rsid w:val="00616798"/>
    <w:rsid w:val="00617614"/>
    <w:rsid w:val="0062053A"/>
    <w:rsid w:val="00621B35"/>
    <w:rsid w:val="00621EA9"/>
    <w:rsid w:val="0062614E"/>
    <w:rsid w:val="006269B7"/>
    <w:rsid w:val="006272F6"/>
    <w:rsid w:val="0064439C"/>
    <w:rsid w:val="006526FD"/>
    <w:rsid w:val="00654D60"/>
    <w:rsid w:val="00655F9C"/>
    <w:rsid w:val="00667ABA"/>
    <w:rsid w:val="0067448A"/>
    <w:rsid w:val="00680F78"/>
    <w:rsid w:val="00684C25"/>
    <w:rsid w:val="006868C6"/>
    <w:rsid w:val="00687014"/>
    <w:rsid w:val="00690580"/>
    <w:rsid w:val="00691313"/>
    <w:rsid w:val="006931EE"/>
    <w:rsid w:val="00694D41"/>
    <w:rsid w:val="00694E7F"/>
    <w:rsid w:val="00696B66"/>
    <w:rsid w:val="006975A0"/>
    <w:rsid w:val="006978EF"/>
    <w:rsid w:val="006A0A65"/>
    <w:rsid w:val="006A0C0A"/>
    <w:rsid w:val="006A5924"/>
    <w:rsid w:val="006A72EF"/>
    <w:rsid w:val="006A7BEB"/>
    <w:rsid w:val="006B7E6C"/>
    <w:rsid w:val="006C3E93"/>
    <w:rsid w:val="006C54E3"/>
    <w:rsid w:val="006C55E4"/>
    <w:rsid w:val="006C5AA2"/>
    <w:rsid w:val="006C71F6"/>
    <w:rsid w:val="006E151C"/>
    <w:rsid w:val="006E2250"/>
    <w:rsid w:val="006E249B"/>
    <w:rsid w:val="006E4DCD"/>
    <w:rsid w:val="006E67DE"/>
    <w:rsid w:val="006E7E06"/>
    <w:rsid w:val="006F0462"/>
    <w:rsid w:val="006F5E02"/>
    <w:rsid w:val="006F5F81"/>
    <w:rsid w:val="006F7F8B"/>
    <w:rsid w:val="00702AC1"/>
    <w:rsid w:val="00702C2A"/>
    <w:rsid w:val="00716F74"/>
    <w:rsid w:val="00721DDF"/>
    <w:rsid w:val="00724523"/>
    <w:rsid w:val="007304F8"/>
    <w:rsid w:val="00733618"/>
    <w:rsid w:val="00734379"/>
    <w:rsid w:val="0074097F"/>
    <w:rsid w:val="00744EE6"/>
    <w:rsid w:val="007503DA"/>
    <w:rsid w:val="00753E67"/>
    <w:rsid w:val="00757420"/>
    <w:rsid w:val="00765B73"/>
    <w:rsid w:val="007667AF"/>
    <w:rsid w:val="0077120B"/>
    <w:rsid w:val="007750E2"/>
    <w:rsid w:val="00781B0B"/>
    <w:rsid w:val="00781D4F"/>
    <w:rsid w:val="00791095"/>
    <w:rsid w:val="00791CB2"/>
    <w:rsid w:val="007932C2"/>
    <w:rsid w:val="00794B79"/>
    <w:rsid w:val="00794CB2"/>
    <w:rsid w:val="007A2F98"/>
    <w:rsid w:val="007A3091"/>
    <w:rsid w:val="007A4E34"/>
    <w:rsid w:val="007A7A00"/>
    <w:rsid w:val="007B3062"/>
    <w:rsid w:val="007B44C8"/>
    <w:rsid w:val="007C1382"/>
    <w:rsid w:val="007C4471"/>
    <w:rsid w:val="007C46E7"/>
    <w:rsid w:val="007C657A"/>
    <w:rsid w:val="007D3802"/>
    <w:rsid w:val="007D4512"/>
    <w:rsid w:val="007E0F8F"/>
    <w:rsid w:val="007E51DF"/>
    <w:rsid w:val="007F0030"/>
    <w:rsid w:val="007F06B4"/>
    <w:rsid w:val="0080348C"/>
    <w:rsid w:val="00804F0B"/>
    <w:rsid w:val="00807F65"/>
    <w:rsid w:val="00810281"/>
    <w:rsid w:val="008117B2"/>
    <w:rsid w:val="0081331A"/>
    <w:rsid w:val="0083162D"/>
    <w:rsid w:val="00832273"/>
    <w:rsid w:val="008327DE"/>
    <w:rsid w:val="0084218E"/>
    <w:rsid w:val="00842837"/>
    <w:rsid w:val="00843F94"/>
    <w:rsid w:val="00844608"/>
    <w:rsid w:val="008458A6"/>
    <w:rsid w:val="00846587"/>
    <w:rsid w:val="008505AD"/>
    <w:rsid w:val="00853E0E"/>
    <w:rsid w:val="00855B64"/>
    <w:rsid w:val="00856001"/>
    <w:rsid w:val="00857DF1"/>
    <w:rsid w:val="008604A6"/>
    <w:rsid w:val="008627EB"/>
    <w:rsid w:val="00862873"/>
    <w:rsid w:val="008656A1"/>
    <w:rsid w:val="008667CB"/>
    <w:rsid w:val="00866C73"/>
    <w:rsid w:val="00875783"/>
    <w:rsid w:val="00877177"/>
    <w:rsid w:val="008771E7"/>
    <w:rsid w:val="00882544"/>
    <w:rsid w:val="00892DEF"/>
    <w:rsid w:val="00893001"/>
    <w:rsid w:val="00894B6E"/>
    <w:rsid w:val="00894D11"/>
    <w:rsid w:val="00897B0F"/>
    <w:rsid w:val="008A455B"/>
    <w:rsid w:val="008A53DB"/>
    <w:rsid w:val="008A731B"/>
    <w:rsid w:val="008A76A5"/>
    <w:rsid w:val="008B0772"/>
    <w:rsid w:val="008B4F7F"/>
    <w:rsid w:val="008B5EB5"/>
    <w:rsid w:val="008B6BFF"/>
    <w:rsid w:val="008C0F3F"/>
    <w:rsid w:val="008C6231"/>
    <w:rsid w:val="008D7C42"/>
    <w:rsid w:val="008E0022"/>
    <w:rsid w:val="008E0FFA"/>
    <w:rsid w:val="008E24E3"/>
    <w:rsid w:val="008E3D73"/>
    <w:rsid w:val="008F4D71"/>
    <w:rsid w:val="008F50BA"/>
    <w:rsid w:val="008F5D2E"/>
    <w:rsid w:val="008F721A"/>
    <w:rsid w:val="009006EE"/>
    <w:rsid w:val="00913D0C"/>
    <w:rsid w:val="00914A3F"/>
    <w:rsid w:val="0091648D"/>
    <w:rsid w:val="00917D1D"/>
    <w:rsid w:val="0092049F"/>
    <w:rsid w:val="00921ADB"/>
    <w:rsid w:val="00927037"/>
    <w:rsid w:val="00934925"/>
    <w:rsid w:val="00934CE1"/>
    <w:rsid w:val="009356B0"/>
    <w:rsid w:val="009536F6"/>
    <w:rsid w:val="0095527D"/>
    <w:rsid w:val="0096356E"/>
    <w:rsid w:val="00967D6A"/>
    <w:rsid w:val="00972733"/>
    <w:rsid w:val="00977A55"/>
    <w:rsid w:val="00981326"/>
    <w:rsid w:val="00983506"/>
    <w:rsid w:val="009915D3"/>
    <w:rsid w:val="009941F1"/>
    <w:rsid w:val="0099678E"/>
    <w:rsid w:val="00997BBE"/>
    <w:rsid w:val="009A137B"/>
    <w:rsid w:val="009A289D"/>
    <w:rsid w:val="009A37F4"/>
    <w:rsid w:val="009A584B"/>
    <w:rsid w:val="009B00DE"/>
    <w:rsid w:val="009B3889"/>
    <w:rsid w:val="009B42DD"/>
    <w:rsid w:val="009B54FE"/>
    <w:rsid w:val="009B7C22"/>
    <w:rsid w:val="009B7E44"/>
    <w:rsid w:val="009C3789"/>
    <w:rsid w:val="009C7F39"/>
    <w:rsid w:val="009D06AE"/>
    <w:rsid w:val="009D2AD9"/>
    <w:rsid w:val="009D5A1A"/>
    <w:rsid w:val="009E6B82"/>
    <w:rsid w:val="009F4B0C"/>
    <w:rsid w:val="009F57B2"/>
    <w:rsid w:val="009F629F"/>
    <w:rsid w:val="00A053A9"/>
    <w:rsid w:val="00A115A2"/>
    <w:rsid w:val="00A12ACE"/>
    <w:rsid w:val="00A17B6F"/>
    <w:rsid w:val="00A20A27"/>
    <w:rsid w:val="00A227F2"/>
    <w:rsid w:val="00A24ECA"/>
    <w:rsid w:val="00A2765D"/>
    <w:rsid w:val="00A352EE"/>
    <w:rsid w:val="00A3564E"/>
    <w:rsid w:val="00A35669"/>
    <w:rsid w:val="00A42FF1"/>
    <w:rsid w:val="00A45F80"/>
    <w:rsid w:val="00A465E6"/>
    <w:rsid w:val="00A46892"/>
    <w:rsid w:val="00A4724D"/>
    <w:rsid w:val="00A5216B"/>
    <w:rsid w:val="00A52BC3"/>
    <w:rsid w:val="00A56F94"/>
    <w:rsid w:val="00A61C29"/>
    <w:rsid w:val="00A61D75"/>
    <w:rsid w:val="00A647F1"/>
    <w:rsid w:val="00A65001"/>
    <w:rsid w:val="00A71598"/>
    <w:rsid w:val="00A74C55"/>
    <w:rsid w:val="00A77EE4"/>
    <w:rsid w:val="00A81902"/>
    <w:rsid w:val="00A83CAF"/>
    <w:rsid w:val="00A84570"/>
    <w:rsid w:val="00A84AEE"/>
    <w:rsid w:val="00A9550E"/>
    <w:rsid w:val="00A956F4"/>
    <w:rsid w:val="00AA01CF"/>
    <w:rsid w:val="00AA0767"/>
    <w:rsid w:val="00AA2CF4"/>
    <w:rsid w:val="00AA34B2"/>
    <w:rsid w:val="00AA3C6D"/>
    <w:rsid w:val="00AB15D5"/>
    <w:rsid w:val="00AB7573"/>
    <w:rsid w:val="00AC24E3"/>
    <w:rsid w:val="00AC443D"/>
    <w:rsid w:val="00AC52BC"/>
    <w:rsid w:val="00AD03B9"/>
    <w:rsid w:val="00AD0AC5"/>
    <w:rsid w:val="00AD23C2"/>
    <w:rsid w:val="00AE05B5"/>
    <w:rsid w:val="00AE1C93"/>
    <w:rsid w:val="00AE1CB9"/>
    <w:rsid w:val="00AE571F"/>
    <w:rsid w:val="00AE7FD8"/>
    <w:rsid w:val="00AF1282"/>
    <w:rsid w:val="00AF4FDA"/>
    <w:rsid w:val="00AF5B5E"/>
    <w:rsid w:val="00AF6225"/>
    <w:rsid w:val="00B00440"/>
    <w:rsid w:val="00B026D9"/>
    <w:rsid w:val="00B06CDB"/>
    <w:rsid w:val="00B10319"/>
    <w:rsid w:val="00B1224A"/>
    <w:rsid w:val="00B129EB"/>
    <w:rsid w:val="00B135DF"/>
    <w:rsid w:val="00B14D2C"/>
    <w:rsid w:val="00B1543D"/>
    <w:rsid w:val="00B15D4E"/>
    <w:rsid w:val="00B24A62"/>
    <w:rsid w:val="00B27BC4"/>
    <w:rsid w:val="00B34961"/>
    <w:rsid w:val="00B354E5"/>
    <w:rsid w:val="00B35BF0"/>
    <w:rsid w:val="00B409FA"/>
    <w:rsid w:val="00B447CD"/>
    <w:rsid w:val="00B44FAF"/>
    <w:rsid w:val="00B4664E"/>
    <w:rsid w:val="00B477F1"/>
    <w:rsid w:val="00B50FA0"/>
    <w:rsid w:val="00B5284E"/>
    <w:rsid w:val="00B530E5"/>
    <w:rsid w:val="00B61263"/>
    <w:rsid w:val="00B62CA5"/>
    <w:rsid w:val="00B6406F"/>
    <w:rsid w:val="00B66BEC"/>
    <w:rsid w:val="00B70752"/>
    <w:rsid w:val="00B70D6E"/>
    <w:rsid w:val="00B718A2"/>
    <w:rsid w:val="00B74BA7"/>
    <w:rsid w:val="00B80EAB"/>
    <w:rsid w:val="00B81A7B"/>
    <w:rsid w:val="00B83DA0"/>
    <w:rsid w:val="00B84412"/>
    <w:rsid w:val="00B902DA"/>
    <w:rsid w:val="00B927F2"/>
    <w:rsid w:val="00B9647A"/>
    <w:rsid w:val="00BA3670"/>
    <w:rsid w:val="00BA7C3E"/>
    <w:rsid w:val="00BB4244"/>
    <w:rsid w:val="00BB4557"/>
    <w:rsid w:val="00BB6C6D"/>
    <w:rsid w:val="00BB7A44"/>
    <w:rsid w:val="00BC33DB"/>
    <w:rsid w:val="00BC37A0"/>
    <w:rsid w:val="00BC4F8D"/>
    <w:rsid w:val="00BC60DB"/>
    <w:rsid w:val="00BC78EA"/>
    <w:rsid w:val="00BD4AD0"/>
    <w:rsid w:val="00BD6922"/>
    <w:rsid w:val="00BE3FD9"/>
    <w:rsid w:val="00BE4E56"/>
    <w:rsid w:val="00BF2BF2"/>
    <w:rsid w:val="00BF4B23"/>
    <w:rsid w:val="00BF4C9F"/>
    <w:rsid w:val="00BF501C"/>
    <w:rsid w:val="00C01B27"/>
    <w:rsid w:val="00C05A64"/>
    <w:rsid w:val="00C10D55"/>
    <w:rsid w:val="00C2149A"/>
    <w:rsid w:val="00C2425B"/>
    <w:rsid w:val="00C27B62"/>
    <w:rsid w:val="00C32858"/>
    <w:rsid w:val="00C33874"/>
    <w:rsid w:val="00C35FA9"/>
    <w:rsid w:val="00C367BB"/>
    <w:rsid w:val="00C4088D"/>
    <w:rsid w:val="00C45780"/>
    <w:rsid w:val="00C517BC"/>
    <w:rsid w:val="00C55C0E"/>
    <w:rsid w:val="00C61910"/>
    <w:rsid w:val="00C647DF"/>
    <w:rsid w:val="00C6708A"/>
    <w:rsid w:val="00C67D39"/>
    <w:rsid w:val="00C70BEA"/>
    <w:rsid w:val="00C7125D"/>
    <w:rsid w:val="00C74E2B"/>
    <w:rsid w:val="00C75B1C"/>
    <w:rsid w:val="00C75B72"/>
    <w:rsid w:val="00C80911"/>
    <w:rsid w:val="00C84EA0"/>
    <w:rsid w:val="00C8530B"/>
    <w:rsid w:val="00C854FF"/>
    <w:rsid w:val="00C91F3E"/>
    <w:rsid w:val="00C92870"/>
    <w:rsid w:val="00C92B4D"/>
    <w:rsid w:val="00C97046"/>
    <w:rsid w:val="00C978A0"/>
    <w:rsid w:val="00CA2988"/>
    <w:rsid w:val="00CA5243"/>
    <w:rsid w:val="00CA7B79"/>
    <w:rsid w:val="00CB06CE"/>
    <w:rsid w:val="00CB1E81"/>
    <w:rsid w:val="00CB3EB7"/>
    <w:rsid w:val="00CB6542"/>
    <w:rsid w:val="00CB6770"/>
    <w:rsid w:val="00CC0130"/>
    <w:rsid w:val="00CC3E1B"/>
    <w:rsid w:val="00CC695A"/>
    <w:rsid w:val="00CD0445"/>
    <w:rsid w:val="00CD2E36"/>
    <w:rsid w:val="00CE111D"/>
    <w:rsid w:val="00CE363F"/>
    <w:rsid w:val="00CF740E"/>
    <w:rsid w:val="00D02B09"/>
    <w:rsid w:val="00D0640B"/>
    <w:rsid w:val="00D06985"/>
    <w:rsid w:val="00D12D99"/>
    <w:rsid w:val="00D158C0"/>
    <w:rsid w:val="00D2434A"/>
    <w:rsid w:val="00D24366"/>
    <w:rsid w:val="00D24485"/>
    <w:rsid w:val="00D251E7"/>
    <w:rsid w:val="00D30083"/>
    <w:rsid w:val="00D3374A"/>
    <w:rsid w:val="00D34925"/>
    <w:rsid w:val="00D36C81"/>
    <w:rsid w:val="00D402BA"/>
    <w:rsid w:val="00D41F8D"/>
    <w:rsid w:val="00D42FDF"/>
    <w:rsid w:val="00D44016"/>
    <w:rsid w:val="00D467F5"/>
    <w:rsid w:val="00D47F7D"/>
    <w:rsid w:val="00D512CD"/>
    <w:rsid w:val="00D53997"/>
    <w:rsid w:val="00D53AEB"/>
    <w:rsid w:val="00D550DD"/>
    <w:rsid w:val="00D56B87"/>
    <w:rsid w:val="00D571C4"/>
    <w:rsid w:val="00D5723E"/>
    <w:rsid w:val="00D609CC"/>
    <w:rsid w:val="00D659AA"/>
    <w:rsid w:val="00D6611B"/>
    <w:rsid w:val="00D67669"/>
    <w:rsid w:val="00D70439"/>
    <w:rsid w:val="00D74F5A"/>
    <w:rsid w:val="00D7680D"/>
    <w:rsid w:val="00D77BF4"/>
    <w:rsid w:val="00D80977"/>
    <w:rsid w:val="00D84704"/>
    <w:rsid w:val="00D9161B"/>
    <w:rsid w:val="00DA1AA0"/>
    <w:rsid w:val="00DA1EF5"/>
    <w:rsid w:val="00DB1822"/>
    <w:rsid w:val="00DB40DC"/>
    <w:rsid w:val="00DC04D3"/>
    <w:rsid w:val="00DC1445"/>
    <w:rsid w:val="00DC14A3"/>
    <w:rsid w:val="00DC1FBF"/>
    <w:rsid w:val="00DC4AA0"/>
    <w:rsid w:val="00DC5616"/>
    <w:rsid w:val="00DD02A7"/>
    <w:rsid w:val="00DD0BEF"/>
    <w:rsid w:val="00DD1343"/>
    <w:rsid w:val="00DE70DA"/>
    <w:rsid w:val="00DF3756"/>
    <w:rsid w:val="00DF51A7"/>
    <w:rsid w:val="00E02867"/>
    <w:rsid w:val="00E067BA"/>
    <w:rsid w:val="00E06EA1"/>
    <w:rsid w:val="00E077F7"/>
    <w:rsid w:val="00E10E9E"/>
    <w:rsid w:val="00E238F3"/>
    <w:rsid w:val="00E27ABA"/>
    <w:rsid w:val="00E36150"/>
    <w:rsid w:val="00E40731"/>
    <w:rsid w:val="00E424C5"/>
    <w:rsid w:val="00E42F6D"/>
    <w:rsid w:val="00E43467"/>
    <w:rsid w:val="00E43818"/>
    <w:rsid w:val="00E44246"/>
    <w:rsid w:val="00E4562F"/>
    <w:rsid w:val="00E46D4E"/>
    <w:rsid w:val="00E473F0"/>
    <w:rsid w:val="00E507A1"/>
    <w:rsid w:val="00E51867"/>
    <w:rsid w:val="00E5282D"/>
    <w:rsid w:val="00E57C2D"/>
    <w:rsid w:val="00E646B8"/>
    <w:rsid w:val="00E70F8A"/>
    <w:rsid w:val="00E74E93"/>
    <w:rsid w:val="00E76151"/>
    <w:rsid w:val="00E767B1"/>
    <w:rsid w:val="00E77CFA"/>
    <w:rsid w:val="00E809DE"/>
    <w:rsid w:val="00E81488"/>
    <w:rsid w:val="00E82568"/>
    <w:rsid w:val="00E82B57"/>
    <w:rsid w:val="00E85B65"/>
    <w:rsid w:val="00E8791D"/>
    <w:rsid w:val="00E91B87"/>
    <w:rsid w:val="00E93878"/>
    <w:rsid w:val="00E9662A"/>
    <w:rsid w:val="00EA181B"/>
    <w:rsid w:val="00EA1D5E"/>
    <w:rsid w:val="00EA501B"/>
    <w:rsid w:val="00EA68DB"/>
    <w:rsid w:val="00EC28E1"/>
    <w:rsid w:val="00EC2F05"/>
    <w:rsid w:val="00EC3A51"/>
    <w:rsid w:val="00EC3C0C"/>
    <w:rsid w:val="00EC7602"/>
    <w:rsid w:val="00ED31F3"/>
    <w:rsid w:val="00ED4B70"/>
    <w:rsid w:val="00ED7C04"/>
    <w:rsid w:val="00EE4551"/>
    <w:rsid w:val="00EF27A9"/>
    <w:rsid w:val="00EF5606"/>
    <w:rsid w:val="00F06950"/>
    <w:rsid w:val="00F158CD"/>
    <w:rsid w:val="00F159D3"/>
    <w:rsid w:val="00F2314E"/>
    <w:rsid w:val="00F24D56"/>
    <w:rsid w:val="00F25529"/>
    <w:rsid w:val="00F25549"/>
    <w:rsid w:val="00F25B35"/>
    <w:rsid w:val="00F32D6F"/>
    <w:rsid w:val="00F33B86"/>
    <w:rsid w:val="00F36BA6"/>
    <w:rsid w:val="00F40DCF"/>
    <w:rsid w:val="00F4712B"/>
    <w:rsid w:val="00F50D19"/>
    <w:rsid w:val="00F50FA0"/>
    <w:rsid w:val="00F52561"/>
    <w:rsid w:val="00F639EB"/>
    <w:rsid w:val="00F64308"/>
    <w:rsid w:val="00F703C9"/>
    <w:rsid w:val="00F734AF"/>
    <w:rsid w:val="00F74FEC"/>
    <w:rsid w:val="00F9376D"/>
    <w:rsid w:val="00F96F15"/>
    <w:rsid w:val="00FA0847"/>
    <w:rsid w:val="00FA1E6B"/>
    <w:rsid w:val="00FA3459"/>
    <w:rsid w:val="00FA643C"/>
    <w:rsid w:val="00FA689B"/>
    <w:rsid w:val="00FB133C"/>
    <w:rsid w:val="00FB1B04"/>
    <w:rsid w:val="00FB231A"/>
    <w:rsid w:val="00FD3688"/>
    <w:rsid w:val="00FD3DA7"/>
    <w:rsid w:val="00FD49D0"/>
    <w:rsid w:val="00FE03C6"/>
    <w:rsid w:val="00FE5C1D"/>
    <w:rsid w:val="00FE6B41"/>
    <w:rsid w:val="00FE6C1B"/>
    <w:rsid w:val="00FF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C1E9"/>
  <w15:chartTrackingRefBased/>
  <w15:docId w15:val="{32507F76-58CA-451E-86C0-8DCE3262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4E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F9376D"/>
    <w:pPr>
      <w:widowControl/>
      <w:suppressAutoHyphens w:val="0"/>
      <w:autoSpaceDE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24E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AC24E3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44">
    <w:name w:val="CM44"/>
    <w:basedOn w:val="Default"/>
    <w:next w:val="Default"/>
    <w:uiPriority w:val="99"/>
    <w:rsid w:val="00AC24E3"/>
    <w:pPr>
      <w:spacing w:after="270"/>
    </w:pPr>
    <w:rPr>
      <w:color w:val="auto"/>
    </w:rPr>
  </w:style>
  <w:style w:type="paragraph" w:customStyle="1" w:styleId="CM1">
    <w:name w:val="CM1"/>
    <w:basedOn w:val="Default"/>
    <w:next w:val="Default"/>
    <w:rsid w:val="00AC24E3"/>
    <w:rPr>
      <w:color w:val="auto"/>
    </w:rPr>
  </w:style>
  <w:style w:type="paragraph" w:customStyle="1" w:styleId="CM45">
    <w:name w:val="CM45"/>
    <w:basedOn w:val="Default"/>
    <w:next w:val="Default"/>
    <w:rsid w:val="00AC24E3"/>
    <w:pPr>
      <w:spacing w:after="133"/>
    </w:pPr>
    <w:rPr>
      <w:color w:val="auto"/>
    </w:rPr>
  </w:style>
  <w:style w:type="paragraph" w:customStyle="1" w:styleId="CM46">
    <w:name w:val="CM46"/>
    <w:basedOn w:val="Default"/>
    <w:next w:val="Default"/>
    <w:rsid w:val="00AC24E3"/>
    <w:pPr>
      <w:spacing w:after="668"/>
    </w:pPr>
    <w:rPr>
      <w:color w:val="auto"/>
    </w:rPr>
  </w:style>
  <w:style w:type="paragraph" w:customStyle="1" w:styleId="CM4">
    <w:name w:val="CM4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C24E3"/>
    <w:rPr>
      <w:color w:val="auto"/>
    </w:rPr>
  </w:style>
  <w:style w:type="paragraph" w:customStyle="1" w:styleId="CM12">
    <w:name w:val="CM1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7">
    <w:name w:val="CM47"/>
    <w:basedOn w:val="Default"/>
    <w:next w:val="Default"/>
    <w:rsid w:val="00AC24E3"/>
    <w:pPr>
      <w:spacing w:after="403"/>
    </w:pPr>
    <w:rPr>
      <w:color w:val="auto"/>
    </w:rPr>
  </w:style>
  <w:style w:type="paragraph" w:customStyle="1" w:styleId="CM20">
    <w:name w:val="CM20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8">
    <w:name w:val="CM48"/>
    <w:basedOn w:val="Default"/>
    <w:next w:val="Default"/>
    <w:rsid w:val="00AC24E3"/>
    <w:pPr>
      <w:spacing w:after="147"/>
    </w:pPr>
    <w:rPr>
      <w:color w:val="auto"/>
    </w:rPr>
  </w:style>
  <w:style w:type="paragraph" w:customStyle="1" w:styleId="CM23">
    <w:name w:val="CM23"/>
    <w:basedOn w:val="Default"/>
    <w:next w:val="Default"/>
    <w:rsid w:val="00AC24E3"/>
    <w:pPr>
      <w:spacing w:line="413" w:lineRule="atLeast"/>
    </w:pPr>
    <w:rPr>
      <w:color w:val="auto"/>
    </w:rPr>
  </w:style>
  <w:style w:type="paragraph" w:styleId="a3">
    <w:name w:val="footer"/>
    <w:basedOn w:val="Standard"/>
    <w:link w:val="a4"/>
    <w:uiPriority w:val="99"/>
    <w:rsid w:val="00AC24E3"/>
    <w:pPr>
      <w:suppressLineNumbers/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24E3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a5">
    <w:name w:val="Normal (Web)"/>
    <w:basedOn w:val="Standard"/>
    <w:rsid w:val="00AC24E3"/>
    <w:pPr>
      <w:spacing w:before="100" w:after="100"/>
    </w:pPr>
  </w:style>
  <w:style w:type="paragraph" w:customStyle="1" w:styleId="Textbodyindent">
    <w:name w:val="Text body indent"/>
    <w:basedOn w:val="Standard"/>
    <w:rsid w:val="00AC24E3"/>
    <w:pPr>
      <w:spacing w:after="120"/>
      <w:ind w:left="283"/>
    </w:pPr>
    <w:rPr>
      <w:rFonts w:ascii="Arial, Arial" w:eastAsia="Arial, Arial" w:hAnsi="Arial, Arial" w:cs="Arial, Arial"/>
      <w:sz w:val="20"/>
      <w:szCs w:val="20"/>
    </w:rPr>
  </w:style>
  <w:style w:type="character" w:customStyle="1" w:styleId="StrongEmphasis">
    <w:name w:val="Strong Emphasis"/>
    <w:basedOn w:val="a0"/>
    <w:rsid w:val="00AC24E3"/>
    <w:rPr>
      <w:b/>
      <w:bCs/>
    </w:rPr>
  </w:style>
  <w:style w:type="numbering" w:customStyle="1" w:styleId="RTFNum13">
    <w:name w:val="RTF_Num 13"/>
    <w:basedOn w:val="a2"/>
    <w:rsid w:val="00AC24E3"/>
    <w:pPr>
      <w:numPr>
        <w:numId w:val="1"/>
      </w:numPr>
    </w:pPr>
  </w:style>
  <w:style w:type="numbering" w:customStyle="1" w:styleId="WWNum2">
    <w:name w:val="WWNum2"/>
    <w:basedOn w:val="a2"/>
    <w:rsid w:val="00AC24E3"/>
    <w:pPr>
      <w:numPr>
        <w:numId w:val="2"/>
      </w:numPr>
    </w:pPr>
  </w:style>
  <w:style w:type="character" w:customStyle="1" w:styleId="10">
    <w:name w:val="Заголовок 1 Знак"/>
    <w:basedOn w:val="a0"/>
    <w:link w:val="1"/>
    <w:uiPriority w:val="9"/>
    <w:rsid w:val="00F937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F9376D"/>
    <w:pPr>
      <w:ind w:left="720"/>
      <w:contextualSpacing/>
    </w:pPr>
  </w:style>
  <w:style w:type="character" w:customStyle="1" w:styleId="bodyarticletext">
    <w:name w:val="bodyarticletext"/>
    <w:basedOn w:val="a0"/>
    <w:rsid w:val="006C3E93"/>
  </w:style>
  <w:style w:type="paragraph" w:styleId="a7">
    <w:name w:val="Balloon Text"/>
    <w:basedOn w:val="a"/>
    <w:link w:val="a8"/>
    <w:uiPriority w:val="99"/>
    <w:semiHidden/>
    <w:unhideWhenUsed/>
    <w:rsid w:val="009A13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137B"/>
    <w:rPr>
      <w:rFonts w:ascii="Segoe UI" w:eastAsia="Times New Roman" w:hAnsi="Segoe UI" w:cs="Segoe UI"/>
      <w:kern w:val="3"/>
      <w:sz w:val="18"/>
      <w:szCs w:val="18"/>
      <w:lang w:eastAsia="ru-RU" w:bidi="ru-RU"/>
    </w:rPr>
  </w:style>
  <w:style w:type="paragraph" w:customStyle="1" w:styleId="01">
    <w:name w:val="01 Основной текст"/>
    <w:basedOn w:val="a"/>
    <w:qFormat/>
    <w:rsid w:val="00B927F2"/>
    <w:pPr>
      <w:widowControl/>
      <w:suppressAutoHyphens w:val="0"/>
      <w:adjustRightInd w:val="0"/>
      <w:ind w:firstLine="709"/>
      <w:jc w:val="both"/>
      <w:textAlignment w:val="auto"/>
    </w:pPr>
    <w:rPr>
      <w:kern w:val="0"/>
      <w:sz w:val="28"/>
      <w:szCs w:val="28"/>
      <w:lang w:bidi="ar-SA"/>
    </w:rPr>
  </w:style>
  <w:style w:type="table" w:styleId="a9">
    <w:name w:val="Table Grid"/>
    <w:basedOn w:val="a1"/>
    <w:uiPriority w:val="39"/>
    <w:rsid w:val="00544B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472BB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47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7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517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17BC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ac">
    <w:name w:val="Body Text"/>
    <w:basedOn w:val="a"/>
    <w:link w:val="ad"/>
    <w:rsid w:val="004E3854"/>
    <w:pPr>
      <w:widowControl/>
      <w:tabs>
        <w:tab w:val="left" w:pos="2552"/>
      </w:tabs>
      <w:suppressAutoHyphens w:val="0"/>
      <w:autoSpaceDE/>
      <w:autoSpaceDN/>
      <w:jc w:val="center"/>
      <w:textAlignment w:val="auto"/>
    </w:pPr>
    <w:rPr>
      <w:kern w:val="0"/>
      <w:sz w:val="28"/>
      <w:szCs w:val="20"/>
      <w:lang w:bidi="ar-SA"/>
    </w:rPr>
  </w:style>
  <w:style w:type="character" w:customStyle="1" w:styleId="ad">
    <w:name w:val="Основной текст Знак"/>
    <w:basedOn w:val="a0"/>
    <w:link w:val="ac"/>
    <w:rsid w:val="004E38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973A9-1822-479A-86B1-6FABAD13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Никольская</cp:lastModifiedBy>
  <cp:revision>238</cp:revision>
  <cp:lastPrinted>2019-08-27T12:31:00Z</cp:lastPrinted>
  <dcterms:created xsi:type="dcterms:W3CDTF">2017-07-11T06:37:00Z</dcterms:created>
  <dcterms:modified xsi:type="dcterms:W3CDTF">2019-08-27T12:34:00Z</dcterms:modified>
</cp:coreProperties>
</file>